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71D" w:rsidRDefault="002A371D" w:rsidP="006C7D03">
      <w:pPr>
        <w:pStyle w:val="titel"/>
        <w:tabs>
          <w:tab w:val="clear" w:pos="0"/>
        </w:tabs>
        <w:ind w:right="2584"/>
        <w:rPr>
          <w:color w:val="000000" w:themeColor="text1"/>
          <w:lang w:val="de-DE"/>
        </w:rPr>
      </w:pPr>
      <w:r>
        <w:rPr>
          <w:color w:val="000000" w:themeColor="text1"/>
          <w:lang w:val="de-DE"/>
        </w:rPr>
        <w:t>Halbjahresbericht 2021</w:t>
      </w:r>
      <w:bookmarkStart w:id="0" w:name="_GoBack"/>
      <w:bookmarkEnd w:id="0"/>
    </w:p>
    <w:p w:rsidR="002A371D" w:rsidRDefault="002A371D" w:rsidP="006C7D03">
      <w:pPr>
        <w:pStyle w:val="titel"/>
        <w:tabs>
          <w:tab w:val="clear" w:pos="0"/>
        </w:tabs>
        <w:ind w:right="2584"/>
        <w:rPr>
          <w:color w:val="000000" w:themeColor="text1"/>
          <w:lang w:val="de-DE"/>
        </w:rPr>
      </w:pPr>
    </w:p>
    <w:p w:rsidR="000E365C" w:rsidRDefault="002A371D" w:rsidP="006C7D03">
      <w:pPr>
        <w:pStyle w:val="titel"/>
        <w:tabs>
          <w:tab w:val="clear" w:pos="0"/>
        </w:tabs>
        <w:ind w:right="2584"/>
        <w:rPr>
          <w:color w:val="000000" w:themeColor="text1"/>
          <w:lang w:val="de-DE"/>
        </w:rPr>
      </w:pPr>
      <w:r>
        <w:rPr>
          <w:color w:val="000000" w:themeColor="text1"/>
          <w:lang w:val="de-DE"/>
        </w:rPr>
        <w:t xml:space="preserve">KSB steigert </w:t>
      </w:r>
      <w:r w:rsidR="000C1DDF">
        <w:rPr>
          <w:color w:val="000000" w:themeColor="text1"/>
          <w:lang w:val="de-DE"/>
        </w:rPr>
        <w:t>Auftragseingang, Umsatz und EBIT deutlich</w:t>
      </w:r>
    </w:p>
    <w:p w:rsidR="00134B37" w:rsidRPr="00C75766" w:rsidRDefault="00134B37" w:rsidP="006C7D03">
      <w:pPr>
        <w:pStyle w:val="titel"/>
        <w:tabs>
          <w:tab w:val="clear" w:pos="0"/>
        </w:tabs>
        <w:spacing w:before="120" w:after="120"/>
        <w:ind w:right="2584"/>
        <w:jc w:val="both"/>
        <w:rPr>
          <w:color w:val="auto"/>
          <w:sz w:val="28"/>
          <w:szCs w:val="28"/>
          <w:lang w:val="de-DE"/>
        </w:rPr>
      </w:pPr>
    </w:p>
    <w:p w:rsidR="006A6E79" w:rsidRDefault="00E4599E" w:rsidP="006C7D03">
      <w:pPr>
        <w:pStyle w:val="titel"/>
        <w:numPr>
          <w:ilvl w:val="0"/>
          <w:numId w:val="2"/>
        </w:numPr>
        <w:tabs>
          <w:tab w:val="clear" w:pos="0"/>
        </w:tabs>
        <w:spacing w:before="120" w:after="120"/>
        <w:ind w:left="426" w:right="2584" w:hanging="426"/>
        <w:jc w:val="both"/>
        <w:rPr>
          <w:b w:val="0"/>
          <w:color w:val="auto"/>
          <w:sz w:val="28"/>
          <w:szCs w:val="22"/>
          <w:lang w:val="de-DE"/>
        </w:rPr>
      </w:pPr>
      <w:r>
        <w:rPr>
          <w:b w:val="0"/>
          <w:color w:val="auto"/>
          <w:sz w:val="28"/>
          <w:szCs w:val="22"/>
          <w:lang w:val="de-DE"/>
        </w:rPr>
        <w:t xml:space="preserve">Auftragseingang und Umsatz </w:t>
      </w:r>
      <w:r w:rsidR="000903EB">
        <w:rPr>
          <w:b w:val="0"/>
          <w:color w:val="auto"/>
          <w:sz w:val="28"/>
          <w:szCs w:val="22"/>
          <w:lang w:val="de-DE"/>
        </w:rPr>
        <w:t xml:space="preserve">am oberen Ende der </w:t>
      </w:r>
      <w:r w:rsidR="008C2F81">
        <w:rPr>
          <w:b w:val="0"/>
          <w:color w:val="auto"/>
          <w:sz w:val="28"/>
          <w:szCs w:val="22"/>
          <w:lang w:val="de-DE"/>
        </w:rPr>
        <w:t>Erwartung</w:t>
      </w:r>
    </w:p>
    <w:p w:rsidR="00E4599E" w:rsidRDefault="006B7465" w:rsidP="006C7D03">
      <w:pPr>
        <w:pStyle w:val="titel"/>
        <w:numPr>
          <w:ilvl w:val="0"/>
          <w:numId w:val="2"/>
        </w:numPr>
        <w:tabs>
          <w:tab w:val="clear" w:pos="0"/>
        </w:tabs>
        <w:spacing w:before="120" w:after="120"/>
        <w:ind w:left="426" w:right="2584" w:hanging="426"/>
        <w:jc w:val="both"/>
        <w:rPr>
          <w:b w:val="0"/>
          <w:color w:val="auto"/>
          <w:sz w:val="28"/>
          <w:szCs w:val="22"/>
          <w:lang w:val="de-DE"/>
        </w:rPr>
      </w:pPr>
      <w:r>
        <w:rPr>
          <w:b w:val="0"/>
          <w:color w:val="auto"/>
          <w:sz w:val="28"/>
          <w:szCs w:val="22"/>
          <w:lang w:val="de-DE"/>
        </w:rPr>
        <w:t>Deutliche Ergebnissteigerung (</w:t>
      </w:r>
      <w:r w:rsidR="00E4599E">
        <w:rPr>
          <w:b w:val="0"/>
          <w:color w:val="auto"/>
          <w:sz w:val="28"/>
          <w:szCs w:val="22"/>
          <w:lang w:val="de-DE"/>
        </w:rPr>
        <w:t>EBIT</w:t>
      </w:r>
      <w:r>
        <w:rPr>
          <w:b w:val="0"/>
          <w:color w:val="auto"/>
          <w:sz w:val="28"/>
          <w:szCs w:val="22"/>
          <w:lang w:val="de-DE"/>
        </w:rPr>
        <w:t>) zu Vorjahren</w:t>
      </w:r>
      <w:r w:rsidR="00E4599E">
        <w:rPr>
          <w:b w:val="0"/>
          <w:color w:val="auto"/>
          <w:sz w:val="28"/>
          <w:szCs w:val="22"/>
          <w:lang w:val="de-DE"/>
        </w:rPr>
        <w:t xml:space="preserve"> </w:t>
      </w:r>
    </w:p>
    <w:p w:rsidR="00042292" w:rsidRDefault="00A31F26" w:rsidP="006C7D03">
      <w:pPr>
        <w:pStyle w:val="titel"/>
        <w:numPr>
          <w:ilvl w:val="0"/>
          <w:numId w:val="2"/>
        </w:numPr>
        <w:tabs>
          <w:tab w:val="clear" w:pos="0"/>
        </w:tabs>
        <w:spacing w:before="120" w:after="120"/>
        <w:ind w:left="426" w:right="2584" w:hanging="426"/>
        <w:jc w:val="both"/>
        <w:rPr>
          <w:b w:val="0"/>
          <w:color w:val="auto"/>
          <w:sz w:val="28"/>
          <w:szCs w:val="22"/>
          <w:lang w:val="de-DE"/>
        </w:rPr>
      </w:pPr>
      <w:r>
        <w:rPr>
          <w:b w:val="0"/>
          <w:color w:val="auto"/>
          <w:sz w:val="28"/>
          <w:szCs w:val="22"/>
          <w:lang w:val="de-DE"/>
        </w:rPr>
        <w:t xml:space="preserve">Restrukturierung der Muttergesellschaft </w:t>
      </w:r>
      <w:r w:rsidR="003D4401">
        <w:rPr>
          <w:b w:val="0"/>
          <w:color w:val="auto"/>
          <w:sz w:val="28"/>
          <w:szCs w:val="22"/>
          <w:lang w:val="de-DE"/>
        </w:rPr>
        <w:t>trägt zur Ergebnissteigerung bei</w:t>
      </w:r>
    </w:p>
    <w:p w:rsidR="00E4599E" w:rsidRPr="008B470C" w:rsidRDefault="00E4599E" w:rsidP="006C7D03">
      <w:pPr>
        <w:pStyle w:val="titel"/>
        <w:numPr>
          <w:ilvl w:val="0"/>
          <w:numId w:val="2"/>
        </w:numPr>
        <w:tabs>
          <w:tab w:val="clear" w:pos="0"/>
        </w:tabs>
        <w:spacing w:before="120" w:after="120"/>
        <w:ind w:left="426" w:right="2584" w:hanging="426"/>
        <w:jc w:val="both"/>
        <w:rPr>
          <w:b w:val="0"/>
          <w:color w:val="auto"/>
          <w:sz w:val="28"/>
          <w:szCs w:val="22"/>
          <w:lang w:val="de-DE"/>
        </w:rPr>
      </w:pPr>
      <w:r>
        <w:rPr>
          <w:b w:val="0"/>
          <w:color w:val="auto"/>
          <w:sz w:val="28"/>
          <w:szCs w:val="22"/>
          <w:lang w:val="de-DE"/>
        </w:rPr>
        <w:t>Zuversichtlicher Ausblick auf das zweite Halbjahr</w:t>
      </w:r>
    </w:p>
    <w:p w:rsidR="00E4599E" w:rsidRPr="008B470C" w:rsidRDefault="00E4599E" w:rsidP="006C7D03">
      <w:pPr>
        <w:pStyle w:val="titel"/>
        <w:tabs>
          <w:tab w:val="clear" w:pos="0"/>
        </w:tabs>
        <w:spacing w:before="120" w:after="120"/>
        <w:ind w:left="426" w:right="2584"/>
        <w:jc w:val="both"/>
        <w:rPr>
          <w:b w:val="0"/>
          <w:color w:val="auto"/>
          <w:sz w:val="28"/>
          <w:szCs w:val="22"/>
          <w:lang w:val="de-DE"/>
        </w:rPr>
      </w:pPr>
    </w:p>
    <w:p w:rsidR="00042292" w:rsidRPr="008B470C" w:rsidRDefault="00042292" w:rsidP="006C7D03">
      <w:pPr>
        <w:spacing w:line="360" w:lineRule="auto"/>
        <w:ind w:right="2584"/>
        <w:jc w:val="both"/>
        <w:rPr>
          <w:rFonts w:ascii="Arial" w:hAnsi="Arial" w:cs="Arial"/>
          <w:w w:val="100"/>
          <w:szCs w:val="24"/>
        </w:rPr>
      </w:pPr>
    </w:p>
    <w:p w:rsidR="00E6011D" w:rsidRDefault="00D51C72" w:rsidP="006C7D03">
      <w:pPr>
        <w:spacing w:line="360" w:lineRule="auto"/>
        <w:ind w:right="2584"/>
        <w:jc w:val="both"/>
        <w:rPr>
          <w:rFonts w:ascii="Arial" w:hAnsi="Arial" w:cs="Arial"/>
          <w:w w:val="100"/>
          <w:szCs w:val="24"/>
        </w:rPr>
      </w:pPr>
      <w:r>
        <w:rPr>
          <w:rFonts w:ascii="Arial" w:hAnsi="Arial" w:cs="Arial"/>
          <w:w w:val="100"/>
          <w:szCs w:val="24"/>
        </w:rPr>
        <w:t>FRANKENTHAL:</w:t>
      </w:r>
      <w:r w:rsidR="00042292" w:rsidRPr="008B470C">
        <w:rPr>
          <w:rFonts w:ascii="Arial" w:hAnsi="Arial" w:cs="Arial"/>
          <w:w w:val="100"/>
          <w:szCs w:val="24"/>
        </w:rPr>
        <w:t xml:space="preserve"> </w:t>
      </w:r>
      <w:r w:rsidR="00525372">
        <w:rPr>
          <w:rFonts w:ascii="Arial" w:hAnsi="Arial" w:cs="Arial"/>
          <w:w w:val="100"/>
          <w:szCs w:val="24"/>
        </w:rPr>
        <w:t>Der Frankenthaler Pumpen- und Armaturenhersteller KSB ist sehr gut in das erste Halbjahr gestartet</w:t>
      </w:r>
      <w:r w:rsidR="00F02E40">
        <w:rPr>
          <w:rFonts w:ascii="Arial" w:hAnsi="Arial" w:cs="Arial"/>
          <w:w w:val="100"/>
          <w:szCs w:val="24"/>
        </w:rPr>
        <w:t xml:space="preserve">. Getragen von </w:t>
      </w:r>
      <w:r w:rsidR="009B1D31">
        <w:rPr>
          <w:rFonts w:ascii="Arial" w:hAnsi="Arial" w:cs="Arial"/>
          <w:w w:val="100"/>
          <w:szCs w:val="24"/>
        </w:rPr>
        <w:t>einer deutlichen Erholung der Weltwirtschaft</w:t>
      </w:r>
      <w:r w:rsidR="006F47D2">
        <w:rPr>
          <w:rFonts w:ascii="Arial" w:hAnsi="Arial" w:cs="Arial"/>
          <w:w w:val="100"/>
          <w:szCs w:val="24"/>
        </w:rPr>
        <w:t xml:space="preserve">, </w:t>
      </w:r>
      <w:r w:rsidR="009B1D31">
        <w:rPr>
          <w:rFonts w:ascii="Arial" w:hAnsi="Arial" w:cs="Arial"/>
          <w:w w:val="100"/>
          <w:szCs w:val="24"/>
        </w:rPr>
        <w:t xml:space="preserve">nachgeholten Investitionen bei den Kunden </w:t>
      </w:r>
      <w:r w:rsidR="006F47D2">
        <w:rPr>
          <w:rFonts w:ascii="Arial" w:hAnsi="Arial" w:cs="Arial"/>
          <w:w w:val="100"/>
          <w:szCs w:val="24"/>
        </w:rPr>
        <w:t xml:space="preserve">sowie den Erfolgen aus der Neuausrichtung auf Märkte </w:t>
      </w:r>
      <w:r w:rsidR="003A5353">
        <w:rPr>
          <w:rFonts w:ascii="Arial" w:hAnsi="Arial" w:cs="Arial"/>
          <w:w w:val="100"/>
          <w:szCs w:val="24"/>
        </w:rPr>
        <w:t>stiegen Auftragseingang</w:t>
      </w:r>
      <w:r w:rsidR="006B7465">
        <w:rPr>
          <w:rFonts w:ascii="Arial" w:hAnsi="Arial" w:cs="Arial"/>
          <w:w w:val="100"/>
          <w:szCs w:val="24"/>
        </w:rPr>
        <w:t xml:space="preserve"> und</w:t>
      </w:r>
      <w:r w:rsidR="003A5353">
        <w:rPr>
          <w:rFonts w:ascii="Arial" w:hAnsi="Arial" w:cs="Arial"/>
          <w:w w:val="100"/>
          <w:szCs w:val="24"/>
        </w:rPr>
        <w:t xml:space="preserve"> Umsatz deutlich</w:t>
      </w:r>
      <w:r w:rsidR="00DC49FF">
        <w:rPr>
          <w:rFonts w:ascii="Arial" w:hAnsi="Arial" w:cs="Arial"/>
          <w:w w:val="100"/>
          <w:szCs w:val="24"/>
        </w:rPr>
        <w:t xml:space="preserve"> und lieg</w:t>
      </w:r>
      <w:r w:rsidR="004B78FA">
        <w:rPr>
          <w:rFonts w:ascii="Arial" w:hAnsi="Arial" w:cs="Arial"/>
          <w:w w:val="100"/>
          <w:szCs w:val="24"/>
        </w:rPr>
        <w:t>en</w:t>
      </w:r>
      <w:r w:rsidR="00DC49FF">
        <w:rPr>
          <w:rFonts w:ascii="Arial" w:hAnsi="Arial" w:cs="Arial"/>
          <w:w w:val="100"/>
          <w:szCs w:val="24"/>
        </w:rPr>
        <w:t xml:space="preserve"> fast auf dem Niveau </w:t>
      </w:r>
      <w:r w:rsidR="00BD5F32">
        <w:rPr>
          <w:rFonts w:ascii="Arial" w:hAnsi="Arial" w:cs="Arial"/>
          <w:w w:val="100"/>
          <w:szCs w:val="24"/>
        </w:rPr>
        <w:t>des</w:t>
      </w:r>
      <w:r w:rsidR="00DC49FF">
        <w:rPr>
          <w:rFonts w:ascii="Arial" w:hAnsi="Arial" w:cs="Arial"/>
          <w:w w:val="100"/>
          <w:szCs w:val="24"/>
        </w:rPr>
        <w:t xml:space="preserve"> sehr guten Jahr</w:t>
      </w:r>
      <w:r w:rsidR="00BD5F32">
        <w:rPr>
          <w:rFonts w:ascii="Arial" w:hAnsi="Arial" w:cs="Arial"/>
          <w:w w:val="100"/>
          <w:szCs w:val="24"/>
        </w:rPr>
        <w:t>es</w:t>
      </w:r>
      <w:r w:rsidR="00DC49FF">
        <w:rPr>
          <w:rFonts w:ascii="Arial" w:hAnsi="Arial" w:cs="Arial"/>
          <w:w w:val="100"/>
          <w:szCs w:val="24"/>
        </w:rPr>
        <w:t xml:space="preserve"> 2019</w:t>
      </w:r>
      <w:r w:rsidR="003A5353">
        <w:rPr>
          <w:rFonts w:ascii="Arial" w:hAnsi="Arial" w:cs="Arial"/>
          <w:w w:val="100"/>
          <w:szCs w:val="24"/>
        </w:rPr>
        <w:t xml:space="preserve">. </w:t>
      </w:r>
      <w:r w:rsidR="006B7465">
        <w:rPr>
          <w:rFonts w:ascii="Arial" w:hAnsi="Arial" w:cs="Arial"/>
          <w:w w:val="100"/>
          <w:szCs w:val="24"/>
        </w:rPr>
        <w:t>Unterstützt durch das Ergebnissteigerungsprogramm in der Muttergesellschaft KSB</w:t>
      </w:r>
      <w:r w:rsidR="0055077F">
        <w:rPr>
          <w:rFonts w:ascii="Arial" w:hAnsi="Arial" w:cs="Arial"/>
          <w:w w:val="100"/>
          <w:szCs w:val="24"/>
        </w:rPr>
        <w:t> </w:t>
      </w:r>
      <w:r w:rsidR="006B7465">
        <w:rPr>
          <w:rFonts w:ascii="Arial" w:hAnsi="Arial" w:cs="Arial"/>
          <w:w w:val="100"/>
          <w:szCs w:val="24"/>
        </w:rPr>
        <w:t>SE</w:t>
      </w:r>
      <w:r w:rsidR="0055077F">
        <w:rPr>
          <w:rFonts w:ascii="Arial" w:hAnsi="Arial" w:cs="Arial"/>
          <w:w w:val="100"/>
          <w:szCs w:val="24"/>
        </w:rPr>
        <w:t> </w:t>
      </w:r>
      <w:r w:rsidR="006B7465">
        <w:rPr>
          <w:rFonts w:ascii="Arial" w:hAnsi="Arial" w:cs="Arial"/>
          <w:w w:val="100"/>
          <w:szCs w:val="24"/>
        </w:rPr>
        <w:t>&amp;</w:t>
      </w:r>
      <w:r w:rsidR="0055077F">
        <w:rPr>
          <w:rFonts w:ascii="Arial" w:hAnsi="Arial" w:cs="Arial"/>
          <w:w w:val="100"/>
          <w:szCs w:val="24"/>
        </w:rPr>
        <w:t> </w:t>
      </w:r>
      <w:r w:rsidR="006B7465">
        <w:rPr>
          <w:rFonts w:ascii="Arial" w:hAnsi="Arial" w:cs="Arial"/>
          <w:w w:val="100"/>
          <w:szCs w:val="24"/>
        </w:rPr>
        <w:t>Co</w:t>
      </w:r>
      <w:r w:rsidR="00EF1D35">
        <w:rPr>
          <w:rFonts w:ascii="Arial" w:hAnsi="Arial" w:cs="Arial"/>
          <w:w w:val="100"/>
          <w:szCs w:val="24"/>
        </w:rPr>
        <w:t>.</w:t>
      </w:r>
      <w:r w:rsidR="0055077F">
        <w:rPr>
          <w:rFonts w:ascii="Arial" w:hAnsi="Arial" w:cs="Arial"/>
          <w:w w:val="100"/>
          <w:szCs w:val="24"/>
        </w:rPr>
        <w:t> </w:t>
      </w:r>
      <w:r w:rsidR="006B7465">
        <w:rPr>
          <w:rFonts w:ascii="Arial" w:hAnsi="Arial" w:cs="Arial"/>
          <w:w w:val="100"/>
          <w:szCs w:val="24"/>
        </w:rPr>
        <w:t xml:space="preserve">KGaA übertraf das erzielte Ergebnis vor Finanzergebnis und Ertragsteuern (EBIT) das Niveau der beiden Vorjahre. </w:t>
      </w:r>
    </w:p>
    <w:p w:rsidR="00E6011D" w:rsidRDefault="00E6011D" w:rsidP="006C7D03">
      <w:pPr>
        <w:spacing w:line="360" w:lineRule="auto"/>
        <w:ind w:right="2584"/>
        <w:jc w:val="both"/>
        <w:rPr>
          <w:rFonts w:ascii="Arial" w:hAnsi="Arial" w:cs="Arial"/>
          <w:w w:val="100"/>
          <w:szCs w:val="24"/>
        </w:rPr>
      </w:pPr>
    </w:p>
    <w:p w:rsidR="00CE1077" w:rsidRDefault="00CE1077" w:rsidP="006C7D03">
      <w:pPr>
        <w:spacing w:line="360" w:lineRule="auto"/>
        <w:ind w:right="2584"/>
        <w:jc w:val="both"/>
        <w:rPr>
          <w:rFonts w:ascii="Arial" w:hAnsi="Arial" w:cs="Arial"/>
          <w:w w:val="100"/>
          <w:szCs w:val="24"/>
        </w:rPr>
      </w:pPr>
      <w:r>
        <w:rPr>
          <w:rFonts w:ascii="Arial" w:hAnsi="Arial" w:cs="Arial"/>
          <w:w w:val="100"/>
          <w:szCs w:val="24"/>
        </w:rPr>
        <w:t xml:space="preserve">Der Auftragseingang </w:t>
      </w:r>
      <w:r w:rsidR="00DC49FF">
        <w:rPr>
          <w:rFonts w:ascii="Arial" w:hAnsi="Arial" w:cs="Arial"/>
          <w:w w:val="100"/>
          <w:szCs w:val="24"/>
        </w:rPr>
        <w:t>betrug in den ersten sechs Monaten 1.249,0 Mio. €</w:t>
      </w:r>
      <w:r w:rsidR="004468EC">
        <w:rPr>
          <w:rFonts w:ascii="Arial" w:hAnsi="Arial" w:cs="Arial"/>
          <w:w w:val="100"/>
          <w:szCs w:val="24"/>
        </w:rPr>
        <w:t xml:space="preserve"> und ist damit um 136,3 Mio. € höher als im Vorjahreszeitraum. Dies </w:t>
      </w:r>
      <w:r w:rsidR="006B7465">
        <w:rPr>
          <w:rFonts w:ascii="Arial" w:hAnsi="Arial" w:cs="Arial"/>
          <w:w w:val="100"/>
          <w:szCs w:val="24"/>
        </w:rPr>
        <w:lastRenderedPageBreak/>
        <w:t>e</w:t>
      </w:r>
      <w:r w:rsidR="004468EC">
        <w:rPr>
          <w:rFonts w:ascii="Arial" w:hAnsi="Arial" w:cs="Arial"/>
          <w:w w:val="100"/>
          <w:szCs w:val="24"/>
        </w:rPr>
        <w:t>ntspricht einer Steigerung um 12,3 %.</w:t>
      </w:r>
      <w:r w:rsidR="002C3998">
        <w:rPr>
          <w:rFonts w:ascii="Arial" w:hAnsi="Arial" w:cs="Arial"/>
          <w:w w:val="100"/>
          <w:szCs w:val="24"/>
        </w:rPr>
        <w:t xml:space="preserve"> Alle Regionen haben zu diesem Wachstum beigetragen. </w:t>
      </w:r>
    </w:p>
    <w:p w:rsidR="00BC3555" w:rsidRDefault="00BC3555" w:rsidP="006C7D03">
      <w:pPr>
        <w:spacing w:line="360" w:lineRule="auto"/>
        <w:ind w:right="2584"/>
        <w:jc w:val="both"/>
        <w:rPr>
          <w:rFonts w:ascii="Arial" w:hAnsi="Arial" w:cs="Arial"/>
          <w:w w:val="100"/>
          <w:szCs w:val="24"/>
        </w:rPr>
      </w:pPr>
    </w:p>
    <w:p w:rsidR="00BC3555" w:rsidRPr="00022FE9" w:rsidRDefault="00BC3555" w:rsidP="006C7D03">
      <w:pPr>
        <w:spacing w:line="360" w:lineRule="auto"/>
        <w:ind w:right="2584"/>
        <w:jc w:val="both"/>
        <w:rPr>
          <w:rFonts w:ascii="Arial" w:hAnsi="Arial" w:cs="Arial"/>
          <w:w w:val="100"/>
          <w:szCs w:val="24"/>
        </w:rPr>
      </w:pPr>
      <w:r>
        <w:rPr>
          <w:rFonts w:ascii="Arial" w:hAnsi="Arial" w:cs="Arial"/>
          <w:w w:val="100"/>
          <w:szCs w:val="24"/>
        </w:rPr>
        <w:t>Der Umsatz</w:t>
      </w:r>
      <w:r w:rsidR="00050C15">
        <w:rPr>
          <w:rFonts w:ascii="Arial" w:hAnsi="Arial" w:cs="Arial"/>
          <w:w w:val="100"/>
          <w:szCs w:val="24"/>
        </w:rPr>
        <w:t>,</w:t>
      </w:r>
      <w:r w:rsidR="00D0594D">
        <w:rPr>
          <w:rFonts w:ascii="Arial" w:hAnsi="Arial" w:cs="Arial"/>
          <w:w w:val="100"/>
          <w:szCs w:val="24"/>
        </w:rPr>
        <w:t xml:space="preserve"> der dem Auftragseingang zeitversetzt folgt, stieg ebenfalls </w:t>
      </w:r>
      <w:r w:rsidR="00D0594D" w:rsidRPr="00AB1888">
        <w:rPr>
          <w:rFonts w:ascii="Arial" w:hAnsi="Arial" w:cs="Arial"/>
          <w:w w:val="100"/>
          <w:szCs w:val="24"/>
        </w:rPr>
        <w:t xml:space="preserve">deutlich um 62,7 Mio. € auf 1.111,9 Mio. €. Dies entspricht einem Wachstum von 6,0 %. </w:t>
      </w:r>
      <w:r w:rsidR="0078136C" w:rsidRPr="00AB1888">
        <w:rPr>
          <w:rFonts w:ascii="Arial" w:hAnsi="Arial" w:cs="Arial"/>
          <w:w w:val="100"/>
          <w:szCs w:val="24"/>
        </w:rPr>
        <w:t>Ohne Währungseffekte wäre er sogar um 3</w:t>
      </w:r>
      <w:r w:rsidR="00EF1D35" w:rsidRPr="00AB1888">
        <w:rPr>
          <w:rFonts w:ascii="Arial" w:hAnsi="Arial" w:cs="Arial"/>
          <w:w w:val="100"/>
          <w:szCs w:val="24"/>
        </w:rPr>
        <w:t>3,</w:t>
      </w:r>
      <w:r w:rsidR="008679D8" w:rsidRPr="00AB1888">
        <w:rPr>
          <w:rFonts w:ascii="Arial" w:hAnsi="Arial" w:cs="Arial"/>
          <w:w w:val="100"/>
          <w:szCs w:val="24"/>
        </w:rPr>
        <w:t>6</w:t>
      </w:r>
      <w:r w:rsidR="0078136C" w:rsidRPr="00AB1888">
        <w:rPr>
          <w:rFonts w:ascii="Arial" w:hAnsi="Arial" w:cs="Arial"/>
          <w:w w:val="100"/>
          <w:szCs w:val="24"/>
        </w:rPr>
        <w:t xml:space="preserve"> Mio. € höher ausgefallen. </w:t>
      </w:r>
      <w:r w:rsidR="00737F95" w:rsidRPr="00AB1888">
        <w:rPr>
          <w:rFonts w:ascii="Arial" w:hAnsi="Arial" w:cs="Arial"/>
          <w:w w:val="100"/>
          <w:szCs w:val="24"/>
        </w:rPr>
        <w:t xml:space="preserve">Besonders die Regionen Asien / Pazifik und Mittlerer Osten / Afrika / Russland wuchsen deutlich zweistellig. Auch die mit Abstand größte Region Europa, </w:t>
      </w:r>
      <w:r w:rsidR="004664C1" w:rsidRPr="00AB1888">
        <w:rPr>
          <w:rFonts w:ascii="Arial" w:hAnsi="Arial" w:cs="Arial"/>
          <w:w w:val="100"/>
          <w:szCs w:val="24"/>
        </w:rPr>
        <w:t>die im Corona</w:t>
      </w:r>
      <w:r w:rsidR="008D7EDB" w:rsidRPr="00AB1888">
        <w:rPr>
          <w:rFonts w:ascii="Arial" w:hAnsi="Arial" w:cs="Arial"/>
          <w:w w:val="100"/>
          <w:szCs w:val="24"/>
        </w:rPr>
        <w:t>-J</w:t>
      </w:r>
      <w:r w:rsidR="004664C1" w:rsidRPr="00AB1888">
        <w:rPr>
          <w:rFonts w:ascii="Arial" w:hAnsi="Arial" w:cs="Arial"/>
          <w:w w:val="100"/>
          <w:szCs w:val="24"/>
        </w:rPr>
        <w:t>ahr 2020</w:t>
      </w:r>
      <w:r w:rsidRPr="00AB1888">
        <w:rPr>
          <w:rFonts w:ascii="Arial" w:hAnsi="Arial" w:cs="Arial"/>
          <w:w w:val="100"/>
          <w:szCs w:val="24"/>
        </w:rPr>
        <w:t xml:space="preserve"> </w:t>
      </w:r>
      <w:r w:rsidR="004664C1" w:rsidRPr="00AB1888">
        <w:rPr>
          <w:rFonts w:ascii="Arial" w:hAnsi="Arial" w:cs="Arial"/>
          <w:w w:val="100"/>
          <w:szCs w:val="24"/>
        </w:rPr>
        <w:t xml:space="preserve">stabil gewesen ist, konnte im ersten Halbjahr um 2 % auf 610,1 Mio. € wachsen. </w:t>
      </w:r>
      <w:r w:rsidR="008D7EDB" w:rsidRPr="00AB1888">
        <w:rPr>
          <w:rFonts w:ascii="Arial" w:hAnsi="Arial" w:cs="Arial"/>
          <w:w w:val="100"/>
          <w:szCs w:val="24"/>
        </w:rPr>
        <w:t>Einzig die Region Amerika blieb wie erwartet unter dem Vorjahreswert</w:t>
      </w:r>
      <w:r w:rsidR="00663A4A" w:rsidRPr="00AB1888">
        <w:rPr>
          <w:rFonts w:ascii="Arial" w:hAnsi="Arial" w:cs="Arial"/>
          <w:w w:val="100"/>
          <w:szCs w:val="24"/>
        </w:rPr>
        <w:t xml:space="preserve">. </w:t>
      </w:r>
      <w:r w:rsidR="00EA5056">
        <w:rPr>
          <w:rFonts w:ascii="Arial" w:hAnsi="Arial" w:cs="Arial"/>
          <w:w w:val="100"/>
          <w:szCs w:val="24"/>
        </w:rPr>
        <w:t>Ohne Währungseffekte hätte sich in der Region Amerika ein spürbarer Anstieg der Umsatzerlöse ergeben</w:t>
      </w:r>
      <w:r w:rsidR="00EA5056" w:rsidRPr="00022FE9">
        <w:rPr>
          <w:rFonts w:ascii="Arial" w:hAnsi="Arial" w:cs="Arial"/>
          <w:w w:val="100"/>
          <w:szCs w:val="24"/>
        </w:rPr>
        <w:t xml:space="preserve">. </w:t>
      </w:r>
    </w:p>
    <w:p w:rsidR="00042292" w:rsidRPr="00AB1888" w:rsidRDefault="00042292" w:rsidP="006C7D03">
      <w:pPr>
        <w:pStyle w:val="flietext"/>
        <w:tabs>
          <w:tab w:val="clear" w:pos="0"/>
        </w:tabs>
        <w:spacing w:line="360" w:lineRule="auto"/>
        <w:ind w:right="2584"/>
        <w:jc w:val="both"/>
        <w:rPr>
          <w:color w:val="auto"/>
          <w:sz w:val="24"/>
          <w:szCs w:val="24"/>
          <w:lang w:val="de-DE"/>
        </w:rPr>
      </w:pPr>
    </w:p>
    <w:p w:rsidR="009F5B64" w:rsidRPr="00526D1A" w:rsidRDefault="009F5B64" w:rsidP="006C7D03">
      <w:pPr>
        <w:pStyle w:val="flietext"/>
        <w:tabs>
          <w:tab w:val="clear" w:pos="0"/>
        </w:tabs>
        <w:spacing w:line="360" w:lineRule="auto"/>
        <w:ind w:right="2584"/>
        <w:jc w:val="both"/>
        <w:rPr>
          <w:color w:val="auto"/>
          <w:sz w:val="24"/>
          <w:szCs w:val="24"/>
          <w:lang w:val="de-DE"/>
        </w:rPr>
      </w:pPr>
      <w:r w:rsidRPr="00AB1888">
        <w:rPr>
          <w:color w:val="auto"/>
          <w:sz w:val="24"/>
          <w:szCs w:val="24"/>
          <w:lang w:val="de-DE"/>
        </w:rPr>
        <w:t xml:space="preserve">Das </w:t>
      </w:r>
      <w:r w:rsidR="008E3A92" w:rsidRPr="00AB1888">
        <w:rPr>
          <w:color w:val="auto"/>
          <w:sz w:val="24"/>
          <w:szCs w:val="24"/>
          <w:lang w:val="de-DE"/>
        </w:rPr>
        <w:t xml:space="preserve">EBIT ist infolge des </w:t>
      </w:r>
      <w:r w:rsidR="00CC391A" w:rsidRPr="00AB1888">
        <w:rPr>
          <w:color w:val="auto"/>
          <w:sz w:val="24"/>
          <w:szCs w:val="24"/>
          <w:lang w:val="de-DE"/>
        </w:rPr>
        <w:t>höheren</w:t>
      </w:r>
      <w:r w:rsidR="008E3A92" w:rsidRPr="00AB1888">
        <w:rPr>
          <w:color w:val="auto"/>
          <w:sz w:val="24"/>
          <w:szCs w:val="24"/>
          <w:lang w:val="de-DE"/>
        </w:rPr>
        <w:t xml:space="preserve"> Umsatzes </w:t>
      </w:r>
      <w:r w:rsidR="006B7465" w:rsidRPr="00AB1888">
        <w:rPr>
          <w:color w:val="auto"/>
          <w:sz w:val="24"/>
          <w:szCs w:val="24"/>
          <w:lang w:val="de-DE"/>
        </w:rPr>
        <w:t xml:space="preserve">sowie gesunkener Kosten </w:t>
      </w:r>
      <w:r w:rsidR="00CC391A" w:rsidRPr="00AB1888">
        <w:rPr>
          <w:color w:val="auto"/>
          <w:sz w:val="24"/>
          <w:szCs w:val="24"/>
          <w:lang w:val="de-DE"/>
        </w:rPr>
        <w:t xml:space="preserve">deutlich </w:t>
      </w:r>
      <w:r w:rsidR="00593BD8" w:rsidRPr="00AB1888">
        <w:rPr>
          <w:color w:val="auto"/>
          <w:sz w:val="24"/>
          <w:szCs w:val="24"/>
          <w:lang w:val="de-DE"/>
        </w:rPr>
        <w:t>auf 5</w:t>
      </w:r>
      <w:r w:rsidR="006B7465" w:rsidRPr="00AB1888">
        <w:rPr>
          <w:color w:val="auto"/>
          <w:sz w:val="24"/>
          <w:szCs w:val="24"/>
          <w:lang w:val="de-DE"/>
        </w:rPr>
        <w:t>3</w:t>
      </w:r>
      <w:r w:rsidR="00593BD8" w:rsidRPr="00AB1888">
        <w:rPr>
          <w:color w:val="auto"/>
          <w:sz w:val="24"/>
          <w:szCs w:val="24"/>
          <w:lang w:val="de-DE"/>
        </w:rPr>
        <w:t>,</w:t>
      </w:r>
      <w:r w:rsidR="006B7465" w:rsidRPr="00AB1888">
        <w:rPr>
          <w:color w:val="auto"/>
          <w:sz w:val="24"/>
          <w:szCs w:val="24"/>
          <w:lang w:val="de-DE"/>
        </w:rPr>
        <w:t>6</w:t>
      </w:r>
      <w:r w:rsidR="00593BD8" w:rsidRPr="00AB1888">
        <w:rPr>
          <w:color w:val="auto"/>
          <w:sz w:val="24"/>
          <w:szCs w:val="24"/>
          <w:lang w:val="de-DE"/>
        </w:rPr>
        <w:t xml:space="preserve"> Mio. € </w:t>
      </w:r>
      <w:r w:rsidR="00266B09" w:rsidRPr="00AB1888">
        <w:rPr>
          <w:color w:val="auto"/>
          <w:sz w:val="24"/>
          <w:szCs w:val="24"/>
          <w:lang w:val="de-DE"/>
        </w:rPr>
        <w:t>(</w:t>
      </w:r>
      <w:r w:rsidR="00593BD8" w:rsidRPr="00AB1888">
        <w:rPr>
          <w:color w:val="auto"/>
          <w:sz w:val="24"/>
          <w:szCs w:val="24"/>
          <w:lang w:val="de-DE"/>
        </w:rPr>
        <w:t>Vorjahr 15,</w:t>
      </w:r>
      <w:r w:rsidR="008679D8" w:rsidRPr="00AB1888">
        <w:rPr>
          <w:color w:val="auto"/>
          <w:sz w:val="24"/>
          <w:szCs w:val="24"/>
          <w:lang w:val="de-DE"/>
        </w:rPr>
        <w:t>1</w:t>
      </w:r>
      <w:r w:rsidR="00593BD8" w:rsidRPr="00AB1888">
        <w:rPr>
          <w:color w:val="auto"/>
          <w:sz w:val="24"/>
          <w:szCs w:val="24"/>
          <w:lang w:val="de-DE"/>
        </w:rPr>
        <w:t xml:space="preserve"> Mio. €</w:t>
      </w:r>
      <w:r w:rsidR="00266B09" w:rsidRPr="00AB1888">
        <w:rPr>
          <w:color w:val="auto"/>
          <w:sz w:val="24"/>
          <w:szCs w:val="24"/>
          <w:lang w:val="de-DE"/>
        </w:rPr>
        <w:t>)</w:t>
      </w:r>
      <w:r w:rsidR="00593BD8" w:rsidRPr="00AB1888">
        <w:rPr>
          <w:color w:val="auto"/>
          <w:sz w:val="24"/>
          <w:szCs w:val="24"/>
          <w:lang w:val="de-DE"/>
        </w:rPr>
        <w:t xml:space="preserve"> gestiegen</w:t>
      </w:r>
      <w:r w:rsidR="00CC391A" w:rsidRPr="00AB1888">
        <w:rPr>
          <w:color w:val="auto"/>
          <w:sz w:val="24"/>
          <w:szCs w:val="24"/>
          <w:lang w:val="de-DE"/>
        </w:rPr>
        <w:t>.</w:t>
      </w:r>
      <w:r w:rsidR="007F7694" w:rsidRPr="00AB1888">
        <w:rPr>
          <w:color w:val="auto"/>
          <w:sz w:val="24"/>
          <w:szCs w:val="24"/>
          <w:lang w:val="de-DE"/>
        </w:rPr>
        <w:t xml:space="preserve"> Dies entspricht einer Umsatzrendite von 4,</w:t>
      </w:r>
      <w:r w:rsidR="006B7465" w:rsidRPr="00AB1888">
        <w:rPr>
          <w:color w:val="auto"/>
          <w:sz w:val="24"/>
          <w:szCs w:val="24"/>
          <w:lang w:val="de-DE"/>
        </w:rPr>
        <w:t>8</w:t>
      </w:r>
      <w:r w:rsidR="007F7694" w:rsidRPr="00AB1888">
        <w:rPr>
          <w:color w:val="auto"/>
          <w:sz w:val="24"/>
          <w:szCs w:val="24"/>
          <w:lang w:val="de-DE"/>
        </w:rPr>
        <w:t> %.</w:t>
      </w:r>
      <w:r w:rsidR="00CC391A" w:rsidRPr="00AB1888">
        <w:rPr>
          <w:color w:val="auto"/>
          <w:sz w:val="24"/>
          <w:szCs w:val="24"/>
          <w:lang w:val="de-DE"/>
        </w:rPr>
        <w:t xml:space="preserve"> </w:t>
      </w:r>
      <w:r w:rsidR="00F457D9" w:rsidRPr="00AB1888">
        <w:rPr>
          <w:color w:val="auto"/>
          <w:sz w:val="24"/>
          <w:szCs w:val="24"/>
          <w:lang w:val="de-DE"/>
        </w:rPr>
        <w:t>Die im Vorjahr</w:t>
      </w:r>
      <w:r w:rsidR="00F457D9" w:rsidRPr="00526D1A">
        <w:rPr>
          <w:color w:val="auto"/>
          <w:sz w:val="24"/>
          <w:szCs w:val="24"/>
          <w:lang w:val="de-DE"/>
        </w:rPr>
        <w:t xml:space="preserve"> eingeleitete Restrukturierung der Muttergesellschaft KSB</w:t>
      </w:r>
      <w:r w:rsidR="00526D1A">
        <w:rPr>
          <w:color w:val="auto"/>
          <w:sz w:val="24"/>
          <w:szCs w:val="24"/>
          <w:lang w:val="de-DE"/>
        </w:rPr>
        <w:t> </w:t>
      </w:r>
      <w:r w:rsidR="00F457D9" w:rsidRPr="00526D1A">
        <w:rPr>
          <w:color w:val="auto"/>
          <w:sz w:val="24"/>
          <w:szCs w:val="24"/>
          <w:lang w:val="de-DE"/>
        </w:rPr>
        <w:t>SE</w:t>
      </w:r>
      <w:r w:rsidR="00526D1A">
        <w:rPr>
          <w:color w:val="auto"/>
          <w:sz w:val="24"/>
          <w:szCs w:val="24"/>
          <w:lang w:val="de-DE"/>
        </w:rPr>
        <w:t> </w:t>
      </w:r>
      <w:r w:rsidR="00F457D9" w:rsidRPr="00526D1A">
        <w:rPr>
          <w:color w:val="auto"/>
          <w:sz w:val="24"/>
          <w:szCs w:val="24"/>
          <w:lang w:val="de-DE"/>
        </w:rPr>
        <w:t>&amp;</w:t>
      </w:r>
      <w:r w:rsidR="00526D1A">
        <w:rPr>
          <w:color w:val="auto"/>
          <w:sz w:val="24"/>
          <w:szCs w:val="24"/>
          <w:lang w:val="de-DE"/>
        </w:rPr>
        <w:t> </w:t>
      </w:r>
      <w:r w:rsidR="00F457D9" w:rsidRPr="00526D1A">
        <w:rPr>
          <w:color w:val="auto"/>
          <w:sz w:val="24"/>
          <w:szCs w:val="24"/>
          <w:lang w:val="de-DE"/>
        </w:rPr>
        <w:t>Co.</w:t>
      </w:r>
      <w:r w:rsidR="000D164A">
        <w:rPr>
          <w:color w:val="auto"/>
          <w:sz w:val="24"/>
          <w:szCs w:val="24"/>
          <w:lang w:val="de-DE"/>
        </w:rPr>
        <w:t> </w:t>
      </w:r>
      <w:r w:rsidR="00F457D9" w:rsidRPr="00526D1A">
        <w:rPr>
          <w:color w:val="auto"/>
          <w:sz w:val="24"/>
          <w:szCs w:val="24"/>
          <w:lang w:val="de-DE"/>
        </w:rPr>
        <w:t xml:space="preserve">KGaA hat </w:t>
      </w:r>
      <w:r w:rsidR="006B7465">
        <w:rPr>
          <w:color w:val="auto"/>
          <w:sz w:val="24"/>
          <w:szCs w:val="24"/>
          <w:lang w:val="de-DE"/>
        </w:rPr>
        <w:t>zu dieser</w:t>
      </w:r>
      <w:r w:rsidR="00F457D9" w:rsidRPr="00526D1A">
        <w:rPr>
          <w:color w:val="auto"/>
          <w:sz w:val="24"/>
          <w:szCs w:val="24"/>
          <w:lang w:val="de-DE"/>
        </w:rPr>
        <w:t xml:space="preserve"> Steigerung des Ergebnisses beigetragen.</w:t>
      </w:r>
    </w:p>
    <w:p w:rsidR="00F457D9" w:rsidRPr="00526D1A" w:rsidRDefault="00F457D9" w:rsidP="006C7D03">
      <w:pPr>
        <w:pStyle w:val="flietext"/>
        <w:tabs>
          <w:tab w:val="clear" w:pos="0"/>
        </w:tabs>
        <w:spacing w:line="360" w:lineRule="auto"/>
        <w:ind w:right="2584"/>
        <w:jc w:val="both"/>
        <w:rPr>
          <w:color w:val="auto"/>
          <w:sz w:val="24"/>
          <w:szCs w:val="24"/>
          <w:lang w:val="de-DE"/>
        </w:rPr>
      </w:pPr>
    </w:p>
    <w:p w:rsidR="003B6BFD" w:rsidRPr="00526D1A" w:rsidRDefault="00436E14" w:rsidP="006C7D03">
      <w:pPr>
        <w:pStyle w:val="flietext"/>
        <w:tabs>
          <w:tab w:val="clear" w:pos="0"/>
        </w:tabs>
        <w:spacing w:line="360" w:lineRule="auto"/>
        <w:ind w:right="2584"/>
        <w:jc w:val="both"/>
        <w:rPr>
          <w:color w:val="auto"/>
          <w:sz w:val="24"/>
          <w:szCs w:val="24"/>
          <w:lang w:val="de-DE"/>
        </w:rPr>
      </w:pPr>
      <w:r w:rsidRPr="00526D1A">
        <w:rPr>
          <w:color w:val="auto"/>
          <w:sz w:val="24"/>
          <w:szCs w:val="24"/>
          <w:lang w:val="de-DE"/>
        </w:rPr>
        <w:t xml:space="preserve">„Wir sind mit dem ersten Halbjahr 2021 sehr zufrieden“, sagt Dr. Stephan Timmermann, Sprecher der Geschäftsleitung. </w:t>
      </w:r>
      <w:r w:rsidR="007E2775" w:rsidRPr="00526D1A">
        <w:rPr>
          <w:color w:val="auto"/>
          <w:sz w:val="24"/>
          <w:szCs w:val="24"/>
          <w:lang w:val="de-DE"/>
        </w:rPr>
        <w:t xml:space="preserve">„Alle unsere Segmente und Marktbereiche, die wir im vergangenen Jahr neu aufgestellt haben, entwickeln sich </w:t>
      </w:r>
      <w:r w:rsidR="002D3054">
        <w:rPr>
          <w:color w:val="auto"/>
          <w:sz w:val="24"/>
          <w:szCs w:val="24"/>
          <w:lang w:val="de-DE"/>
        </w:rPr>
        <w:t>positiv</w:t>
      </w:r>
      <w:r w:rsidR="00B53C72" w:rsidRPr="00526D1A">
        <w:rPr>
          <w:color w:val="auto"/>
          <w:sz w:val="24"/>
          <w:szCs w:val="24"/>
          <w:lang w:val="de-DE"/>
        </w:rPr>
        <w:t xml:space="preserve">. Gleichzeitig greifen unsere Maßnahmen zur nachhaltigen Kostensenkung. Dies lässt uns </w:t>
      </w:r>
      <w:r w:rsidR="003B6BFD" w:rsidRPr="00526D1A">
        <w:rPr>
          <w:color w:val="auto"/>
          <w:sz w:val="24"/>
          <w:szCs w:val="24"/>
          <w:lang w:val="de-DE"/>
        </w:rPr>
        <w:t>mit großer Zuversicht auf das zweite Halbjahr und die weitere Zukunft blicken.“</w:t>
      </w:r>
    </w:p>
    <w:p w:rsidR="003B6BFD" w:rsidRDefault="003B6BFD" w:rsidP="006C7D03">
      <w:pPr>
        <w:pStyle w:val="flietext"/>
        <w:tabs>
          <w:tab w:val="clear" w:pos="0"/>
        </w:tabs>
        <w:spacing w:line="360" w:lineRule="auto"/>
        <w:ind w:right="2584"/>
        <w:jc w:val="both"/>
        <w:rPr>
          <w:color w:val="auto"/>
          <w:sz w:val="24"/>
          <w:szCs w:val="24"/>
          <w:lang w:val="de-DE"/>
        </w:rPr>
      </w:pPr>
    </w:p>
    <w:p w:rsidR="00F457D9" w:rsidRPr="00D63FD6" w:rsidRDefault="003B6BFD" w:rsidP="006C7D03">
      <w:pPr>
        <w:pStyle w:val="flietext"/>
        <w:tabs>
          <w:tab w:val="clear" w:pos="0"/>
        </w:tabs>
        <w:spacing w:line="360" w:lineRule="auto"/>
        <w:ind w:right="2584"/>
        <w:jc w:val="both"/>
        <w:rPr>
          <w:color w:val="auto"/>
          <w:sz w:val="24"/>
          <w:szCs w:val="24"/>
          <w:lang w:val="de-DE"/>
        </w:rPr>
      </w:pPr>
      <w:r>
        <w:rPr>
          <w:color w:val="auto"/>
          <w:sz w:val="24"/>
          <w:szCs w:val="24"/>
          <w:lang w:val="de-DE"/>
        </w:rPr>
        <w:t xml:space="preserve">Da KSB </w:t>
      </w:r>
      <w:r w:rsidR="005843EE">
        <w:rPr>
          <w:color w:val="auto"/>
          <w:sz w:val="24"/>
          <w:szCs w:val="24"/>
          <w:lang w:val="de-DE"/>
        </w:rPr>
        <w:t>im Geschäftsjahr 2020</w:t>
      </w:r>
      <w:r w:rsidR="00C2370F">
        <w:rPr>
          <w:color w:val="auto"/>
          <w:sz w:val="24"/>
          <w:szCs w:val="24"/>
          <w:lang w:val="de-DE"/>
        </w:rPr>
        <w:t xml:space="preserve"> eine marktorientierte Organisation </w:t>
      </w:r>
      <w:r w:rsidR="00C2370F">
        <w:rPr>
          <w:color w:val="auto"/>
          <w:sz w:val="24"/>
          <w:szCs w:val="24"/>
          <w:lang w:val="de-DE"/>
        </w:rPr>
        <w:lastRenderedPageBreak/>
        <w:t>implementiert und damit zum Jahresbeginn die Berichtsst</w:t>
      </w:r>
      <w:r w:rsidR="000D164A">
        <w:rPr>
          <w:color w:val="auto"/>
          <w:sz w:val="24"/>
          <w:szCs w:val="24"/>
          <w:lang w:val="de-DE"/>
        </w:rPr>
        <w:t>ru</w:t>
      </w:r>
      <w:r w:rsidR="00C2370F">
        <w:rPr>
          <w:color w:val="auto"/>
          <w:sz w:val="24"/>
          <w:szCs w:val="24"/>
          <w:lang w:val="de-DE"/>
        </w:rPr>
        <w:t xml:space="preserve">ktur angepasst hat, </w:t>
      </w:r>
      <w:r w:rsidR="009C7EDE">
        <w:rPr>
          <w:color w:val="auto"/>
          <w:sz w:val="24"/>
          <w:szCs w:val="24"/>
          <w:lang w:val="de-DE"/>
        </w:rPr>
        <w:t xml:space="preserve">können vergleichende Angaben nur auf Konzern- und nicht auf Segmentebene </w:t>
      </w:r>
      <w:r w:rsidR="007D3193">
        <w:rPr>
          <w:color w:val="auto"/>
          <w:sz w:val="24"/>
          <w:szCs w:val="24"/>
          <w:lang w:val="de-DE"/>
        </w:rPr>
        <w:t>gemacht werden.</w:t>
      </w:r>
    </w:p>
    <w:p w:rsidR="004D10D3" w:rsidRDefault="004D10D3" w:rsidP="006C7D03">
      <w:pPr>
        <w:spacing w:line="360" w:lineRule="auto"/>
        <w:ind w:right="2584"/>
        <w:jc w:val="both"/>
        <w:rPr>
          <w:rFonts w:ascii="Arial" w:hAnsi="Arial" w:cs="Arial"/>
          <w:i/>
          <w:snapToGrid w:val="0"/>
          <w:w w:val="100"/>
          <w:sz w:val="18"/>
          <w:szCs w:val="18"/>
        </w:rPr>
      </w:pPr>
    </w:p>
    <w:p w:rsidR="00C81634" w:rsidRDefault="00C81634" w:rsidP="006C7D03">
      <w:pPr>
        <w:spacing w:line="360" w:lineRule="auto"/>
        <w:ind w:right="2584"/>
        <w:jc w:val="both"/>
        <w:rPr>
          <w:rFonts w:ascii="Arial" w:hAnsi="Arial" w:cs="Arial"/>
          <w:i/>
          <w:snapToGrid w:val="0"/>
          <w:color w:val="000000"/>
          <w:w w:val="100"/>
          <w:sz w:val="18"/>
          <w:szCs w:val="18"/>
        </w:rPr>
      </w:pPr>
      <w:r w:rsidRPr="00E52AE9">
        <w:rPr>
          <w:rFonts w:ascii="Arial" w:hAnsi="Arial" w:cs="Arial"/>
          <w:i/>
          <w:snapToGrid w:val="0"/>
          <w:w w:val="100"/>
          <w:sz w:val="18"/>
          <w:szCs w:val="18"/>
        </w:rPr>
        <w:t xml:space="preserve">KSB ist ein international </w:t>
      </w:r>
      <w:r>
        <w:rPr>
          <w:rFonts w:ascii="Arial" w:hAnsi="Arial" w:cs="Arial"/>
          <w:i/>
          <w:snapToGrid w:val="0"/>
          <w:w w:val="100"/>
          <w:sz w:val="18"/>
          <w:szCs w:val="18"/>
        </w:rPr>
        <w:t>führender Hersteller von Pumpen und</w:t>
      </w:r>
      <w:r w:rsidRPr="00E52AE9">
        <w:rPr>
          <w:rFonts w:ascii="Arial" w:hAnsi="Arial" w:cs="Arial"/>
          <w:i/>
          <w:snapToGrid w:val="0"/>
          <w:w w:val="100"/>
          <w:sz w:val="18"/>
          <w:szCs w:val="18"/>
        </w:rPr>
        <w:t xml:space="preserve"> Armaturen</w:t>
      </w:r>
      <w:r>
        <w:rPr>
          <w:rFonts w:ascii="Arial" w:hAnsi="Arial" w:cs="Arial"/>
          <w:i/>
          <w:snapToGrid w:val="0"/>
          <w:w w:val="100"/>
          <w:sz w:val="18"/>
          <w:szCs w:val="18"/>
        </w:rPr>
        <w:t xml:space="preserve">. </w:t>
      </w:r>
      <w:r w:rsidRPr="00E52AE9">
        <w:rPr>
          <w:rFonts w:ascii="Arial" w:hAnsi="Arial" w:cs="Arial"/>
          <w:i/>
          <w:snapToGrid w:val="0"/>
          <w:color w:val="000000"/>
          <w:w w:val="100"/>
          <w:sz w:val="18"/>
          <w:szCs w:val="18"/>
        </w:rPr>
        <w:t>Der Konzern mit seiner Zentrale in Frankenthal ist mit eigenen Vertriebs</w:t>
      </w:r>
      <w:r w:rsidRPr="00E52AE9">
        <w:rPr>
          <w:rFonts w:ascii="Arial" w:hAnsi="Arial" w:cs="Arial"/>
          <w:i/>
          <w:snapToGrid w:val="0"/>
          <w:color w:val="000000"/>
          <w:w w:val="100"/>
          <w:sz w:val="18"/>
          <w:szCs w:val="18"/>
        </w:rPr>
        <w:softHyphen/>
        <w:t>gesellschaften, Fertigungsstätten und Service</w:t>
      </w:r>
      <w:r>
        <w:rPr>
          <w:rFonts w:ascii="Arial" w:hAnsi="Arial" w:cs="Arial"/>
          <w:i/>
          <w:snapToGrid w:val="0"/>
          <w:color w:val="000000"/>
          <w:w w:val="100"/>
          <w:sz w:val="18"/>
          <w:szCs w:val="18"/>
        </w:rPr>
        <w:softHyphen/>
      </w:r>
      <w:r w:rsidR="004B0987">
        <w:rPr>
          <w:rFonts w:ascii="Arial" w:hAnsi="Arial" w:cs="Arial"/>
          <w:i/>
          <w:snapToGrid w:val="0"/>
          <w:color w:val="000000"/>
          <w:w w:val="100"/>
          <w:sz w:val="18"/>
          <w:szCs w:val="18"/>
        </w:rPr>
        <w:softHyphen/>
      </w:r>
      <w:r w:rsidRPr="00E52AE9">
        <w:rPr>
          <w:rFonts w:ascii="Arial" w:hAnsi="Arial" w:cs="Arial"/>
          <w:i/>
          <w:snapToGrid w:val="0"/>
          <w:color w:val="000000"/>
          <w:w w:val="100"/>
          <w:sz w:val="18"/>
          <w:szCs w:val="18"/>
        </w:rPr>
        <w:t>betrie</w:t>
      </w:r>
      <w:r>
        <w:rPr>
          <w:rFonts w:ascii="Arial" w:hAnsi="Arial" w:cs="Arial"/>
          <w:i/>
          <w:snapToGrid w:val="0"/>
          <w:color w:val="000000"/>
          <w:w w:val="100"/>
          <w:sz w:val="18"/>
          <w:szCs w:val="18"/>
        </w:rPr>
        <w:softHyphen/>
      </w:r>
      <w:r w:rsidRPr="00E52AE9">
        <w:rPr>
          <w:rFonts w:ascii="Arial" w:hAnsi="Arial" w:cs="Arial"/>
          <w:i/>
          <w:snapToGrid w:val="0"/>
          <w:color w:val="000000"/>
          <w:w w:val="100"/>
          <w:sz w:val="18"/>
          <w:szCs w:val="18"/>
        </w:rPr>
        <w:t>ben auf fün</w:t>
      </w:r>
      <w:r w:rsidR="001579E1">
        <w:rPr>
          <w:rFonts w:ascii="Arial" w:hAnsi="Arial" w:cs="Arial"/>
          <w:i/>
          <w:snapToGrid w:val="0"/>
          <w:color w:val="000000"/>
          <w:w w:val="100"/>
          <w:sz w:val="18"/>
          <w:szCs w:val="18"/>
        </w:rPr>
        <w:t xml:space="preserve">f Kontinenten vertreten. </w:t>
      </w:r>
      <w:r w:rsidR="00E621A2">
        <w:rPr>
          <w:rFonts w:ascii="Arial" w:hAnsi="Arial" w:cs="Arial"/>
          <w:i/>
          <w:snapToGrid w:val="0"/>
          <w:color w:val="000000"/>
          <w:w w:val="100"/>
          <w:sz w:val="18"/>
          <w:szCs w:val="18"/>
        </w:rPr>
        <w:t>D</w:t>
      </w:r>
      <w:r w:rsidR="000C4561">
        <w:rPr>
          <w:rFonts w:ascii="Arial" w:hAnsi="Arial" w:cs="Arial"/>
          <w:i/>
          <w:snapToGrid w:val="0"/>
          <w:color w:val="000000"/>
          <w:w w:val="100"/>
          <w:sz w:val="18"/>
          <w:szCs w:val="18"/>
        </w:rPr>
        <w:t>er</w:t>
      </w:r>
      <w:r w:rsidR="00E621A2">
        <w:rPr>
          <w:rFonts w:ascii="Arial" w:hAnsi="Arial" w:cs="Arial"/>
          <w:i/>
          <w:snapToGrid w:val="0"/>
          <w:color w:val="000000"/>
          <w:w w:val="100"/>
          <w:sz w:val="18"/>
          <w:szCs w:val="18"/>
        </w:rPr>
        <w:t xml:space="preserve"> Konzern hat im Geschäftsjahr 20</w:t>
      </w:r>
      <w:r w:rsidR="00B91DCC">
        <w:rPr>
          <w:rFonts w:ascii="Arial" w:hAnsi="Arial" w:cs="Arial"/>
          <w:i/>
          <w:snapToGrid w:val="0"/>
          <w:color w:val="000000"/>
          <w:w w:val="100"/>
          <w:sz w:val="18"/>
          <w:szCs w:val="18"/>
        </w:rPr>
        <w:t>20</w:t>
      </w:r>
      <w:r w:rsidR="00E621A2">
        <w:rPr>
          <w:rFonts w:ascii="Arial" w:hAnsi="Arial" w:cs="Arial"/>
          <w:i/>
          <w:snapToGrid w:val="0"/>
          <w:color w:val="000000"/>
          <w:w w:val="100"/>
          <w:sz w:val="18"/>
          <w:szCs w:val="18"/>
        </w:rPr>
        <w:t xml:space="preserve"> mit r</w:t>
      </w:r>
      <w:r w:rsidR="001579E1">
        <w:rPr>
          <w:rFonts w:ascii="Arial" w:hAnsi="Arial" w:cs="Arial"/>
          <w:i/>
          <w:snapToGrid w:val="0"/>
          <w:color w:val="000000"/>
          <w:w w:val="100"/>
          <w:sz w:val="18"/>
          <w:szCs w:val="18"/>
        </w:rPr>
        <w:t>und 15</w:t>
      </w:r>
      <w:r w:rsidRPr="00E52AE9">
        <w:rPr>
          <w:rFonts w:ascii="Arial" w:hAnsi="Arial" w:cs="Arial"/>
          <w:i/>
          <w:snapToGrid w:val="0"/>
          <w:color w:val="000000"/>
          <w:w w:val="100"/>
          <w:sz w:val="18"/>
          <w:szCs w:val="18"/>
        </w:rPr>
        <w:t>.</w:t>
      </w:r>
      <w:r w:rsidR="00B91DCC">
        <w:rPr>
          <w:rFonts w:ascii="Arial" w:hAnsi="Arial" w:cs="Arial"/>
          <w:i/>
          <w:snapToGrid w:val="0"/>
          <w:color w:val="000000"/>
          <w:w w:val="100"/>
          <w:sz w:val="18"/>
          <w:szCs w:val="18"/>
        </w:rPr>
        <w:t>1</w:t>
      </w:r>
      <w:r w:rsidRPr="00E52AE9">
        <w:rPr>
          <w:rFonts w:ascii="Arial" w:hAnsi="Arial" w:cs="Arial"/>
          <w:i/>
          <w:snapToGrid w:val="0"/>
          <w:color w:val="000000"/>
          <w:w w:val="100"/>
          <w:sz w:val="18"/>
          <w:szCs w:val="18"/>
        </w:rPr>
        <w:t>00 Mitarbeiter</w:t>
      </w:r>
      <w:r w:rsidR="00B91DCC">
        <w:rPr>
          <w:rFonts w:ascii="Arial" w:hAnsi="Arial" w:cs="Arial"/>
          <w:i/>
          <w:snapToGrid w:val="0"/>
          <w:color w:val="000000"/>
          <w:w w:val="100"/>
          <w:sz w:val="18"/>
          <w:szCs w:val="18"/>
        </w:rPr>
        <w:t>n</w:t>
      </w:r>
      <w:r w:rsidRPr="00E52AE9">
        <w:rPr>
          <w:rFonts w:ascii="Arial" w:hAnsi="Arial" w:cs="Arial"/>
          <w:i/>
          <w:snapToGrid w:val="0"/>
          <w:color w:val="000000"/>
          <w:w w:val="100"/>
          <w:sz w:val="18"/>
          <w:szCs w:val="18"/>
        </w:rPr>
        <w:t xml:space="preserve"> einen Umsatz von</w:t>
      </w:r>
      <w:r>
        <w:rPr>
          <w:rFonts w:ascii="Arial" w:hAnsi="Arial" w:cs="Arial"/>
          <w:i/>
          <w:snapToGrid w:val="0"/>
          <w:color w:val="000000"/>
          <w:w w:val="100"/>
          <w:sz w:val="18"/>
          <w:szCs w:val="18"/>
        </w:rPr>
        <w:t xml:space="preserve"> </w:t>
      </w:r>
      <w:r w:rsidR="00623E08">
        <w:rPr>
          <w:rFonts w:ascii="Arial" w:hAnsi="Arial" w:cs="Arial"/>
          <w:i/>
          <w:snapToGrid w:val="0"/>
          <w:color w:val="000000"/>
          <w:w w:val="100"/>
          <w:sz w:val="18"/>
          <w:szCs w:val="18"/>
        </w:rPr>
        <w:t>ca.</w:t>
      </w:r>
      <w:r w:rsidR="00F41DE3">
        <w:rPr>
          <w:rFonts w:ascii="Arial" w:hAnsi="Arial" w:cs="Arial"/>
          <w:i/>
          <w:snapToGrid w:val="0"/>
          <w:color w:val="000000"/>
          <w:w w:val="100"/>
          <w:sz w:val="18"/>
          <w:szCs w:val="18"/>
        </w:rPr>
        <w:t xml:space="preserve"> </w:t>
      </w:r>
      <w:r>
        <w:rPr>
          <w:rFonts w:ascii="Arial" w:hAnsi="Arial" w:cs="Arial"/>
          <w:i/>
          <w:snapToGrid w:val="0"/>
          <w:color w:val="000000"/>
          <w:w w:val="100"/>
          <w:sz w:val="18"/>
          <w:szCs w:val="18"/>
        </w:rPr>
        <w:t>2,</w:t>
      </w:r>
      <w:r w:rsidR="00B91DCC">
        <w:rPr>
          <w:rFonts w:ascii="Arial" w:hAnsi="Arial" w:cs="Arial"/>
          <w:i/>
          <w:snapToGrid w:val="0"/>
          <w:color w:val="000000"/>
          <w:w w:val="100"/>
          <w:sz w:val="18"/>
          <w:szCs w:val="18"/>
        </w:rPr>
        <w:t>2</w:t>
      </w:r>
      <w:r>
        <w:rPr>
          <w:rFonts w:ascii="Arial" w:hAnsi="Arial" w:cs="Arial"/>
          <w:i/>
          <w:snapToGrid w:val="0"/>
          <w:color w:val="000000"/>
          <w:w w:val="100"/>
          <w:sz w:val="18"/>
          <w:szCs w:val="18"/>
        </w:rPr>
        <w:t xml:space="preserve"> Mrd. €</w:t>
      </w:r>
      <w:r w:rsidRPr="00E52AE9">
        <w:rPr>
          <w:rFonts w:ascii="Arial" w:hAnsi="Arial" w:cs="Arial"/>
          <w:i/>
          <w:snapToGrid w:val="0"/>
          <w:color w:val="000000"/>
          <w:w w:val="100"/>
          <w:sz w:val="18"/>
          <w:szCs w:val="18"/>
        </w:rPr>
        <w:t xml:space="preserve"> </w:t>
      </w:r>
      <w:r w:rsidR="000C4561">
        <w:rPr>
          <w:rFonts w:ascii="Arial" w:hAnsi="Arial" w:cs="Arial"/>
          <w:i/>
          <w:snapToGrid w:val="0"/>
          <w:color w:val="000000"/>
          <w:w w:val="100"/>
          <w:sz w:val="18"/>
          <w:szCs w:val="18"/>
        </w:rPr>
        <w:t>erzielt.</w:t>
      </w:r>
    </w:p>
    <w:p w:rsidR="00856D47" w:rsidRDefault="00856D47" w:rsidP="004B0987">
      <w:pPr>
        <w:spacing w:line="360" w:lineRule="auto"/>
        <w:ind w:right="2552"/>
        <w:jc w:val="both"/>
        <w:rPr>
          <w:rFonts w:ascii="Arial" w:hAnsi="Arial" w:cs="Arial"/>
          <w:i/>
          <w:snapToGrid w:val="0"/>
          <w:color w:val="000000"/>
          <w:w w:val="100"/>
          <w:sz w:val="18"/>
          <w:szCs w:val="18"/>
        </w:rPr>
      </w:pPr>
    </w:p>
    <w:p w:rsidR="00856D47" w:rsidRPr="00E52AE9" w:rsidRDefault="00856D47" w:rsidP="004B0987">
      <w:pPr>
        <w:spacing w:line="360" w:lineRule="auto"/>
        <w:ind w:right="2552"/>
        <w:jc w:val="both"/>
        <w:rPr>
          <w:rFonts w:ascii="Arial" w:hAnsi="Arial" w:cs="Arial"/>
          <w:i/>
          <w:snapToGrid w:val="0"/>
          <w:color w:val="000000"/>
          <w:w w:val="100"/>
          <w:sz w:val="18"/>
          <w:szCs w:val="18"/>
        </w:rPr>
      </w:pPr>
    </w:p>
    <w:p w:rsidR="00945760" w:rsidRDefault="00945760" w:rsidP="00945760">
      <w:pPr>
        <w:pStyle w:val="flietext"/>
        <w:tabs>
          <w:tab w:val="clear" w:pos="0"/>
        </w:tabs>
        <w:spacing w:line="360" w:lineRule="auto"/>
        <w:ind w:right="2834"/>
        <w:jc w:val="both"/>
        <w:rPr>
          <w:color w:val="auto"/>
          <w:lang w:val="de-DE"/>
        </w:rPr>
      </w:pPr>
    </w:p>
    <w:p w:rsidR="000B3387" w:rsidRDefault="000B3387" w:rsidP="000B3387">
      <w:pPr>
        <w:pStyle w:val="flietext"/>
        <w:tabs>
          <w:tab w:val="clear" w:pos="0"/>
        </w:tabs>
        <w:spacing w:line="360" w:lineRule="auto"/>
        <w:ind w:right="2834"/>
        <w:jc w:val="both"/>
        <w:rPr>
          <w:color w:val="auto"/>
          <w:sz w:val="24"/>
          <w:szCs w:val="24"/>
          <w:lang w:val="de-DE"/>
        </w:rPr>
      </w:pPr>
    </w:p>
    <w:sectPr w:rsidR="000B3387" w:rsidSect="000C3A77">
      <w:headerReference w:type="default" r:id="rId9"/>
      <w:footerReference w:type="default" r:id="rId10"/>
      <w:pgSz w:w="11906" w:h="16838"/>
      <w:pgMar w:top="2948" w:right="249" w:bottom="1701" w:left="1276" w:header="567" w:footer="510" w:gutter="0"/>
      <w:cols w:space="70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B00" w:rsidRDefault="00E72B00">
      <w:r>
        <w:separator/>
      </w:r>
    </w:p>
  </w:endnote>
  <w:endnote w:type="continuationSeparator" w:id="0">
    <w:p w:rsidR="00E72B00" w:rsidRDefault="00E72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317" w:rsidRDefault="00C53317" w:rsidP="000C3A77">
    <w:pPr>
      <w:pStyle w:val="Fuzeile"/>
      <w:tabs>
        <w:tab w:val="left" w:pos="2694"/>
      </w:tabs>
      <w:ind w:left="1276"/>
    </w:pPr>
  </w:p>
  <w:p w:rsidR="00C53317" w:rsidRPr="008B398C" w:rsidRDefault="00897FA2" w:rsidP="000C3A77">
    <w:pPr>
      <w:pStyle w:val="Fuzeile"/>
      <w:tabs>
        <w:tab w:val="clear" w:pos="4536"/>
        <w:tab w:val="left" w:pos="2410"/>
        <w:tab w:val="left" w:pos="2694"/>
        <w:tab w:val="center" w:pos="4395"/>
        <w:tab w:val="right" w:pos="5529"/>
      </w:tabs>
      <w:rPr>
        <w:rFonts w:ascii="Arial" w:hAnsi="Arial"/>
        <w:b/>
        <w:color w:val="00579D"/>
        <w:w w:val="100"/>
        <w:sz w:val="16"/>
      </w:rPr>
    </w:pPr>
    <w:r>
      <w:rPr>
        <w:rFonts w:ascii="Arial" w:hAnsi="Arial"/>
        <w:b/>
        <w:noProof/>
        <w:color w:val="00579D"/>
        <w:w w:val="100"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EBEAB79" wp14:editId="13C50239">
              <wp:simplePos x="0" y="0"/>
              <wp:positionH relativeFrom="column">
                <wp:posOffset>-1905</wp:posOffset>
              </wp:positionH>
              <wp:positionV relativeFrom="paragraph">
                <wp:posOffset>-65405</wp:posOffset>
              </wp:positionV>
              <wp:extent cx="4914900" cy="5080"/>
              <wp:effectExtent l="7620" t="10795" r="11430" b="1270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14900" cy="508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EDFCD0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5.15pt" to="386.85pt,-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" strokecolor="silver" strokeweight="1pt"/>
          </w:pict>
        </mc:Fallback>
      </mc:AlternateContent>
    </w:r>
    <w:r w:rsidR="00C53317" w:rsidRPr="008B398C">
      <w:rPr>
        <w:rFonts w:ascii="Arial" w:hAnsi="Arial"/>
        <w:b/>
        <w:color w:val="00579D"/>
        <w:w w:val="100"/>
        <w:sz w:val="16"/>
      </w:rPr>
      <w:t xml:space="preserve">Herausgeber </w:t>
    </w:r>
    <w:r w:rsidR="00C53317" w:rsidRPr="008B398C">
      <w:rPr>
        <w:rFonts w:ascii="Arial" w:hAnsi="Arial"/>
        <w:b/>
        <w:color w:val="00579D"/>
        <w:w w:val="100"/>
        <w:sz w:val="16"/>
      </w:rPr>
      <w:tab/>
      <w:t>Ansprechpartner</w:t>
    </w:r>
  </w:p>
  <w:p w:rsidR="00C53317" w:rsidRPr="00811CEE" w:rsidRDefault="00C53317" w:rsidP="000C3A77">
    <w:pPr>
      <w:pStyle w:val="Fuzeile"/>
      <w:tabs>
        <w:tab w:val="clear" w:pos="4536"/>
        <w:tab w:val="left" w:pos="2410"/>
        <w:tab w:val="left" w:pos="2694"/>
        <w:tab w:val="center" w:pos="4395"/>
        <w:tab w:val="right" w:pos="5529"/>
      </w:tabs>
      <w:rPr>
        <w:rFonts w:ascii="Arial" w:hAnsi="Arial"/>
        <w:color w:val="808080"/>
        <w:w w:val="100"/>
        <w:sz w:val="16"/>
      </w:rPr>
    </w:pPr>
    <w:r w:rsidRPr="00811CEE">
      <w:rPr>
        <w:rFonts w:ascii="Arial" w:hAnsi="Arial"/>
        <w:color w:val="808080"/>
        <w:w w:val="100"/>
        <w:sz w:val="16"/>
      </w:rPr>
      <w:t xml:space="preserve">KSB </w:t>
    </w:r>
    <w:r w:rsidR="0058700E">
      <w:rPr>
        <w:rFonts w:ascii="Arial" w:hAnsi="Arial"/>
        <w:color w:val="808080"/>
        <w:w w:val="100"/>
        <w:sz w:val="16"/>
      </w:rPr>
      <w:t>SE &amp; Co. KGaA</w:t>
    </w:r>
    <w:r>
      <w:rPr>
        <w:rFonts w:ascii="Arial" w:hAnsi="Arial"/>
        <w:color w:val="808080"/>
        <w:w w:val="100"/>
        <w:sz w:val="16"/>
      </w:rPr>
      <w:tab/>
    </w:r>
    <w:r w:rsidR="00134B37">
      <w:rPr>
        <w:rFonts w:ascii="Arial" w:hAnsi="Arial"/>
        <w:color w:val="808080"/>
        <w:w w:val="100"/>
        <w:sz w:val="16"/>
      </w:rPr>
      <w:t>Wilfried Sauer</w:t>
    </w:r>
  </w:p>
  <w:p w:rsidR="00C53317" w:rsidRPr="00811CEE" w:rsidRDefault="00C53317" w:rsidP="000C3A77">
    <w:pPr>
      <w:pStyle w:val="Fuzeile"/>
      <w:tabs>
        <w:tab w:val="clear" w:pos="4536"/>
        <w:tab w:val="left" w:pos="2410"/>
        <w:tab w:val="left" w:pos="2694"/>
        <w:tab w:val="center" w:pos="4395"/>
        <w:tab w:val="right" w:pos="5529"/>
      </w:tabs>
      <w:rPr>
        <w:rFonts w:ascii="Arial" w:hAnsi="Arial"/>
        <w:color w:val="808080"/>
        <w:w w:val="100"/>
        <w:sz w:val="16"/>
      </w:rPr>
    </w:pPr>
    <w:proofErr w:type="gramStart"/>
    <w:r>
      <w:rPr>
        <w:rFonts w:ascii="Arial" w:hAnsi="Arial"/>
        <w:color w:val="808080"/>
        <w:w w:val="100"/>
        <w:sz w:val="16"/>
      </w:rPr>
      <w:t xml:space="preserve">Konzernkommunikation </w:t>
    </w:r>
    <w:r w:rsidRPr="00811CEE">
      <w:rPr>
        <w:rFonts w:ascii="Arial" w:hAnsi="Arial"/>
        <w:color w:val="808080"/>
        <w:w w:val="100"/>
        <w:sz w:val="16"/>
      </w:rPr>
      <w:t xml:space="preserve"> </w:t>
    </w:r>
    <w:r>
      <w:rPr>
        <w:rFonts w:ascii="Arial" w:hAnsi="Arial"/>
        <w:color w:val="808080"/>
        <w:w w:val="100"/>
        <w:sz w:val="16"/>
      </w:rPr>
      <w:tab/>
    </w:r>
    <w:proofErr w:type="gramEnd"/>
    <w:r>
      <w:rPr>
        <w:rFonts w:ascii="Arial" w:hAnsi="Arial"/>
        <w:color w:val="808080"/>
        <w:w w:val="100"/>
        <w:sz w:val="16"/>
      </w:rPr>
      <w:t>Tel + 49 6233 86-</w:t>
    </w:r>
    <w:r w:rsidR="00134B37">
      <w:rPr>
        <w:rFonts w:ascii="Arial" w:hAnsi="Arial"/>
        <w:color w:val="808080"/>
        <w:w w:val="100"/>
        <w:sz w:val="16"/>
      </w:rPr>
      <w:t>1140</w:t>
    </w:r>
  </w:p>
  <w:p w:rsidR="00C53317" w:rsidRPr="00811CEE" w:rsidRDefault="00C53317" w:rsidP="000C3A77">
    <w:pPr>
      <w:pStyle w:val="Fuzeile"/>
      <w:tabs>
        <w:tab w:val="clear" w:pos="4536"/>
        <w:tab w:val="left" w:pos="2410"/>
        <w:tab w:val="left" w:pos="2694"/>
        <w:tab w:val="center" w:pos="4395"/>
        <w:tab w:val="right" w:pos="5529"/>
      </w:tabs>
      <w:rPr>
        <w:rFonts w:ascii="Arial" w:hAnsi="Arial"/>
        <w:color w:val="808080"/>
        <w:w w:val="100"/>
        <w:sz w:val="16"/>
      </w:rPr>
    </w:pPr>
    <w:r w:rsidRPr="00811CEE">
      <w:rPr>
        <w:rFonts w:ascii="Arial" w:hAnsi="Arial"/>
        <w:color w:val="808080"/>
        <w:w w:val="100"/>
        <w:sz w:val="16"/>
      </w:rPr>
      <w:t>67227 Frankenthal</w:t>
    </w:r>
    <w:r>
      <w:rPr>
        <w:rFonts w:ascii="Arial" w:hAnsi="Arial"/>
        <w:color w:val="808080"/>
        <w:w w:val="100"/>
        <w:sz w:val="16"/>
      </w:rPr>
      <w:tab/>
    </w:r>
    <w:r w:rsidR="00134B37">
      <w:rPr>
        <w:rFonts w:ascii="Arial" w:hAnsi="Arial"/>
        <w:color w:val="808080"/>
        <w:w w:val="100"/>
        <w:sz w:val="16"/>
      </w:rPr>
      <w:t>wilfried.sauer</w:t>
    </w:r>
    <w:r w:rsidRPr="00811CEE">
      <w:rPr>
        <w:rFonts w:ascii="Arial" w:hAnsi="Arial"/>
        <w:color w:val="808080"/>
        <w:w w:val="100"/>
        <w:sz w:val="16"/>
      </w:rPr>
      <w:t>@ksb.com</w:t>
    </w:r>
  </w:p>
  <w:p w:rsidR="00C53317" w:rsidRPr="009F253A" w:rsidRDefault="00C53317" w:rsidP="000C3A77">
    <w:pPr>
      <w:pStyle w:val="Fuzeile"/>
      <w:tabs>
        <w:tab w:val="clear" w:pos="4536"/>
        <w:tab w:val="left" w:pos="2694"/>
        <w:tab w:val="center" w:pos="4395"/>
        <w:tab w:val="right" w:pos="5529"/>
      </w:tabs>
      <w:rPr>
        <w:rFonts w:ascii="Arial" w:hAnsi="Arial"/>
        <w:color w:val="808080"/>
        <w:w w:val="10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B00" w:rsidRDefault="00E72B00">
      <w:r>
        <w:separator/>
      </w:r>
    </w:p>
  </w:footnote>
  <w:footnote w:type="continuationSeparator" w:id="0">
    <w:p w:rsidR="00E72B00" w:rsidRDefault="00E72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317" w:rsidRDefault="000578A5" w:rsidP="000C3A77">
    <w:pPr>
      <w:pStyle w:val="Kopfzeile"/>
      <w:tabs>
        <w:tab w:val="clear" w:pos="4536"/>
        <w:tab w:val="clear" w:pos="9072"/>
        <w:tab w:val="right" w:pos="9639"/>
        <w:tab w:val="right" w:pos="10915"/>
      </w:tabs>
      <w:ind w:right="991"/>
    </w:pPr>
    <w:r>
      <w:rPr>
        <w:noProof/>
      </w:rPr>
      <w:drawing>
        <wp:inline distT="0" distB="0" distL="0" distR="0" wp14:anchorId="0DD4037F" wp14:editId="11AFFD16">
          <wp:extent cx="1413803" cy="528320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_KSB_2c4c_KSB150_english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8553"/>
                  <a:stretch/>
                </pic:blipFill>
                <pic:spPr bwMode="auto">
                  <a:xfrm>
                    <a:off x="0" y="0"/>
                    <a:ext cx="1413803" cy="5283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C53317">
      <w:tab/>
    </w:r>
    <w:r w:rsidR="00C53317">
      <w:rPr>
        <w:noProof/>
      </w:rPr>
      <w:drawing>
        <wp:inline distT="0" distB="0" distL="0" distR="0" wp14:anchorId="413EF767" wp14:editId="27A613FE">
          <wp:extent cx="1057275" cy="462280"/>
          <wp:effectExtent l="19050" t="0" r="9525" b="0"/>
          <wp:docPr id="1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462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578A5" w:rsidRDefault="000578A5" w:rsidP="000C3A77">
    <w:pPr>
      <w:pStyle w:val="Kopfzeile"/>
      <w:tabs>
        <w:tab w:val="clear" w:pos="4536"/>
        <w:tab w:val="clear" w:pos="9072"/>
        <w:tab w:val="right" w:pos="9214"/>
        <w:tab w:val="right" w:pos="10915"/>
      </w:tabs>
      <w:rPr>
        <w:rFonts w:ascii="Arial" w:hAnsi="Arial"/>
        <w:b/>
        <w:color w:val="00579D"/>
        <w:w w:val="100"/>
        <w:sz w:val="40"/>
      </w:rPr>
    </w:pPr>
  </w:p>
  <w:p w:rsidR="000578A5" w:rsidRDefault="000578A5" w:rsidP="000C3A77">
    <w:pPr>
      <w:pStyle w:val="Kopfzeile"/>
      <w:tabs>
        <w:tab w:val="clear" w:pos="4536"/>
        <w:tab w:val="clear" w:pos="9072"/>
        <w:tab w:val="right" w:pos="9214"/>
        <w:tab w:val="right" w:pos="10915"/>
      </w:tabs>
      <w:rPr>
        <w:rFonts w:ascii="Arial" w:hAnsi="Arial"/>
        <w:b/>
        <w:color w:val="00579D"/>
        <w:w w:val="100"/>
        <w:sz w:val="40"/>
      </w:rPr>
    </w:pPr>
  </w:p>
  <w:p w:rsidR="00C53317" w:rsidRPr="008B398C" w:rsidRDefault="00C53317" w:rsidP="000C3A77">
    <w:pPr>
      <w:pStyle w:val="Kopfzeile"/>
      <w:tabs>
        <w:tab w:val="clear" w:pos="4536"/>
        <w:tab w:val="clear" w:pos="9072"/>
        <w:tab w:val="right" w:pos="9214"/>
        <w:tab w:val="right" w:pos="10915"/>
      </w:tabs>
      <w:rPr>
        <w:rFonts w:ascii="Arial" w:hAnsi="Arial"/>
        <w:b/>
        <w:color w:val="00579D"/>
        <w:w w:val="100"/>
        <w:sz w:val="40"/>
      </w:rPr>
    </w:pPr>
    <w:r w:rsidRPr="008B398C">
      <w:rPr>
        <w:rFonts w:ascii="Arial" w:hAnsi="Arial"/>
        <w:b/>
        <w:color w:val="00579D"/>
        <w:w w:val="100"/>
        <w:sz w:val="40"/>
      </w:rPr>
      <w:t>Presse-Information</w:t>
    </w:r>
  </w:p>
  <w:p w:rsidR="00C53317" w:rsidRPr="00286437" w:rsidRDefault="00897FA2" w:rsidP="000C3A77">
    <w:pPr>
      <w:pStyle w:val="datum"/>
      <w:tabs>
        <w:tab w:val="clear" w:pos="1701"/>
        <w:tab w:val="right" w:pos="9214"/>
      </w:tabs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959CE7E" wp14:editId="75537BBB">
              <wp:simplePos x="0" y="0"/>
              <wp:positionH relativeFrom="column">
                <wp:posOffset>5715</wp:posOffset>
              </wp:positionH>
              <wp:positionV relativeFrom="paragraph">
                <wp:posOffset>73025</wp:posOffset>
              </wp:positionV>
              <wp:extent cx="5029200" cy="0"/>
              <wp:effectExtent l="15240" t="6350" r="13335" b="1270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0292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7D9081" id="Line 1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5.75pt" to="396.4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" strokecolor="silver" strokeweight="1pt"/>
          </w:pict>
        </mc:Fallback>
      </mc:AlternateContent>
    </w:r>
  </w:p>
  <w:p w:rsidR="00C53317" w:rsidRPr="00286437" w:rsidRDefault="00C53317" w:rsidP="007C18EB">
    <w:pPr>
      <w:pStyle w:val="datum"/>
      <w:tabs>
        <w:tab w:val="clear" w:pos="1701"/>
        <w:tab w:val="right" w:pos="7938"/>
      </w:tabs>
      <w:ind w:left="0"/>
    </w:pPr>
    <w:r w:rsidRPr="0074731E">
      <w:rPr>
        <w:b/>
        <w:color w:val="808080"/>
      </w:rPr>
      <w:t>KSB Konzern</w:t>
    </w:r>
    <w:r w:rsidR="00597A42">
      <w:t xml:space="preserve"> </w:t>
    </w:r>
    <w:r w:rsidR="00597A42">
      <w:tab/>
    </w:r>
    <w:r w:rsidR="00803FFC">
      <w:t>12. August</w:t>
    </w:r>
    <w:r w:rsidR="000E365C">
      <w:t xml:space="preserve"> 202</w:t>
    </w:r>
    <w:r w:rsidR="001033C9">
      <w:t>1</w:t>
    </w:r>
    <w:r w:rsidRPr="00286437">
      <w:t xml:space="preserve"> / </w:t>
    </w:r>
    <w:r>
      <w:t>Seite</w:t>
    </w:r>
    <w:r w:rsidRPr="00286437">
      <w:t xml:space="preserve"> </w:t>
    </w:r>
    <w:r w:rsidRPr="00286437">
      <w:fldChar w:fldCharType="begin"/>
    </w:r>
    <w:r w:rsidRPr="00286437">
      <w:instrText xml:space="preserve"> </w:instrText>
    </w:r>
    <w:r>
      <w:instrText>PAGE</w:instrText>
    </w:r>
    <w:r w:rsidRPr="00286437">
      <w:instrText xml:space="preserve">  \* MERGEFORMAT </w:instrText>
    </w:r>
    <w:r w:rsidRPr="00286437">
      <w:fldChar w:fldCharType="separate"/>
    </w:r>
    <w:r w:rsidR="00163B8F">
      <w:rPr>
        <w:noProof/>
      </w:rPr>
      <w:t>3</w:t>
    </w:r>
    <w:r w:rsidRPr="00286437">
      <w:fldChar w:fldCharType="end"/>
    </w:r>
    <w:r w:rsidRPr="00286437">
      <w:t>/</w:t>
    </w:r>
    <w:r w:rsidR="0039643C">
      <w:rPr>
        <w:noProof/>
      </w:rPr>
      <w:fldChar w:fldCharType="begin"/>
    </w:r>
    <w:r w:rsidR="0039643C">
      <w:rPr>
        <w:noProof/>
      </w:rPr>
      <w:instrText xml:space="preserve"> NUMPAGES  \* MERGEFORMAT </w:instrText>
    </w:r>
    <w:r w:rsidR="0039643C">
      <w:rPr>
        <w:noProof/>
      </w:rPr>
      <w:fldChar w:fldCharType="separate"/>
    </w:r>
    <w:r w:rsidR="00163B8F">
      <w:rPr>
        <w:noProof/>
      </w:rPr>
      <w:t>3</w:t>
    </w:r>
    <w:r w:rsidR="0039643C">
      <w:rPr>
        <w:noProof/>
      </w:rPr>
      <w:fldChar w:fldCharType="end"/>
    </w:r>
  </w:p>
  <w:p w:rsidR="00C53317" w:rsidRPr="008F653D" w:rsidRDefault="00C53317" w:rsidP="000C3A77">
    <w:pPr>
      <w:pStyle w:val="Kopfzeile"/>
      <w:tabs>
        <w:tab w:val="clear" w:pos="4536"/>
        <w:tab w:val="clear" w:pos="9072"/>
        <w:tab w:val="right" w:pos="9214"/>
        <w:tab w:val="right" w:pos="1091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83B1C"/>
    <w:multiLevelType w:val="hybridMultilevel"/>
    <w:tmpl w:val="B47CA6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C125BD"/>
    <w:multiLevelType w:val="hybridMultilevel"/>
    <w:tmpl w:val="0D8E40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EEC"/>
    <w:rsid w:val="000000DB"/>
    <w:rsid w:val="000028DF"/>
    <w:rsid w:val="000048E2"/>
    <w:rsid w:val="00005EDD"/>
    <w:rsid w:val="00015D5C"/>
    <w:rsid w:val="000206E0"/>
    <w:rsid w:val="000215BD"/>
    <w:rsid w:val="00022605"/>
    <w:rsid w:val="00022FE9"/>
    <w:rsid w:val="00025E63"/>
    <w:rsid w:val="000301CD"/>
    <w:rsid w:val="00031F56"/>
    <w:rsid w:val="0003492F"/>
    <w:rsid w:val="00042292"/>
    <w:rsid w:val="0004629B"/>
    <w:rsid w:val="000471F4"/>
    <w:rsid w:val="00050C15"/>
    <w:rsid w:val="00052296"/>
    <w:rsid w:val="00054081"/>
    <w:rsid w:val="00055735"/>
    <w:rsid w:val="00056817"/>
    <w:rsid w:val="000578A5"/>
    <w:rsid w:val="00062DB2"/>
    <w:rsid w:val="000653E0"/>
    <w:rsid w:val="00070E92"/>
    <w:rsid w:val="0007180F"/>
    <w:rsid w:val="00073A5D"/>
    <w:rsid w:val="00075A27"/>
    <w:rsid w:val="00075B66"/>
    <w:rsid w:val="000903EB"/>
    <w:rsid w:val="0009128E"/>
    <w:rsid w:val="000938EC"/>
    <w:rsid w:val="00096B4E"/>
    <w:rsid w:val="000A2616"/>
    <w:rsid w:val="000A3AF8"/>
    <w:rsid w:val="000A6A2D"/>
    <w:rsid w:val="000A6AED"/>
    <w:rsid w:val="000A7C01"/>
    <w:rsid w:val="000B13E9"/>
    <w:rsid w:val="000B3387"/>
    <w:rsid w:val="000B3988"/>
    <w:rsid w:val="000C0925"/>
    <w:rsid w:val="000C12C3"/>
    <w:rsid w:val="000C1DDF"/>
    <w:rsid w:val="000C3A77"/>
    <w:rsid w:val="000C447C"/>
    <w:rsid w:val="000C4561"/>
    <w:rsid w:val="000C6E09"/>
    <w:rsid w:val="000C71B0"/>
    <w:rsid w:val="000D164A"/>
    <w:rsid w:val="000D2634"/>
    <w:rsid w:val="000D48CC"/>
    <w:rsid w:val="000D6E6A"/>
    <w:rsid w:val="000D7558"/>
    <w:rsid w:val="000E1FBC"/>
    <w:rsid w:val="000E365C"/>
    <w:rsid w:val="000E6A2B"/>
    <w:rsid w:val="000F2B29"/>
    <w:rsid w:val="001033C9"/>
    <w:rsid w:val="001051FF"/>
    <w:rsid w:val="00110356"/>
    <w:rsid w:val="00111E5F"/>
    <w:rsid w:val="001147F1"/>
    <w:rsid w:val="00123E1E"/>
    <w:rsid w:val="00127C85"/>
    <w:rsid w:val="00134B37"/>
    <w:rsid w:val="001455B2"/>
    <w:rsid w:val="001579E1"/>
    <w:rsid w:val="001638D7"/>
    <w:rsid w:val="00163B8F"/>
    <w:rsid w:val="001A5A9C"/>
    <w:rsid w:val="001A66E1"/>
    <w:rsid w:val="001A681F"/>
    <w:rsid w:val="001B1F45"/>
    <w:rsid w:val="001B2A07"/>
    <w:rsid w:val="001B34D1"/>
    <w:rsid w:val="001C6FD6"/>
    <w:rsid w:val="001D16F8"/>
    <w:rsid w:val="001D3316"/>
    <w:rsid w:val="001E561C"/>
    <w:rsid w:val="001F0F09"/>
    <w:rsid w:val="001F30D4"/>
    <w:rsid w:val="001F6155"/>
    <w:rsid w:val="00200036"/>
    <w:rsid w:val="0020180F"/>
    <w:rsid w:val="002119AD"/>
    <w:rsid w:val="00211C89"/>
    <w:rsid w:val="00213DC6"/>
    <w:rsid w:val="00231E0E"/>
    <w:rsid w:val="00231E33"/>
    <w:rsid w:val="0025530A"/>
    <w:rsid w:val="00266B09"/>
    <w:rsid w:val="00281F9B"/>
    <w:rsid w:val="00291FF8"/>
    <w:rsid w:val="002973BA"/>
    <w:rsid w:val="002A371D"/>
    <w:rsid w:val="002A419A"/>
    <w:rsid w:val="002B103A"/>
    <w:rsid w:val="002C154A"/>
    <w:rsid w:val="002C3998"/>
    <w:rsid w:val="002C7AA8"/>
    <w:rsid w:val="002D1663"/>
    <w:rsid w:val="002D3054"/>
    <w:rsid w:val="002E4850"/>
    <w:rsid w:val="002E5B11"/>
    <w:rsid w:val="002F2EFB"/>
    <w:rsid w:val="00304B34"/>
    <w:rsid w:val="0030626A"/>
    <w:rsid w:val="00306CE1"/>
    <w:rsid w:val="003078B9"/>
    <w:rsid w:val="0032410D"/>
    <w:rsid w:val="00331660"/>
    <w:rsid w:val="00332666"/>
    <w:rsid w:val="00340422"/>
    <w:rsid w:val="00343B96"/>
    <w:rsid w:val="00347F0C"/>
    <w:rsid w:val="00352AB7"/>
    <w:rsid w:val="003672CD"/>
    <w:rsid w:val="00386004"/>
    <w:rsid w:val="00387B50"/>
    <w:rsid w:val="0039643C"/>
    <w:rsid w:val="003A5353"/>
    <w:rsid w:val="003B287E"/>
    <w:rsid w:val="003B4831"/>
    <w:rsid w:val="003B6BFD"/>
    <w:rsid w:val="003C35D2"/>
    <w:rsid w:val="003D1A62"/>
    <w:rsid w:val="003D1A70"/>
    <w:rsid w:val="003D38F6"/>
    <w:rsid w:val="003D4401"/>
    <w:rsid w:val="003E6607"/>
    <w:rsid w:val="003E6E65"/>
    <w:rsid w:val="003F3F68"/>
    <w:rsid w:val="003F4BA9"/>
    <w:rsid w:val="0040272D"/>
    <w:rsid w:val="00403BAB"/>
    <w:rsid w:val="0040684E"/>
    <w:rsid w:val="0042137E"/>
    <w:rsid w:val="00422C65"/>
    <w:rsid w:val="00426761"/>
    <w:rsid w:val="004270D2"/>
    <w:rsid w:val="00436A06"/>
    <w:rsid w:val="00436E14"/>
    <w:rsid w:val="0043794B"/>
    <w:rsid w:val="00445C76"/>
    <w:rsid w:val="004468EC"/>
    <w:rsid w:val="00450639"/>
    <w:rsid w:val="00452678"/>
    <w:rsid w:val="00456043"/>
    <w:rsid w:val="00456FFA"/>
    <w:rsid w:val="00460C61"/>
    <w:rsid w:val="00461A93"/>
    <w:rsid w:val="004658CB"/>
    <w:rsid w:val="004664C1"/>
    <w:rsid w:val="004666B3"/>
    <w:rsid w:val="004731E9"/>
    <w:rsid w:val="00473E9A"/>
    <w:rsid w:val="00475C6A"/>
    <w:rsid w:val="00482B7F"/>
    <w:rsid w:val="00482D51"/>
    <w:rsid w:val="00483065"/>
    <w:rsid w:val="0049466E"/>
    <w:rsid w:val="004A0F7D"/>
    <w:rsid w:val="004A18BA"/>
    <w:rsid w:val="004B0987"/>
    <w:rsid w:val="004B2983"/>
    <w:rsid w:val="004B64D6"/>
    <w:rsid w:val="004B78FA"/>
    <w:rsid w:val="004C119F"/>
    <w:rsid w:val="004C6000"/>
    <w:rsid w:val="004D0011"/>
    <w:rsid w:val="004D10D3"/>
    <w:rsid w:val="004D6965"/>
    <w:rsid w:val="004E0235"/>
    <w:rsid w:val="004E0254"/>
    <w:rsid w:val="004E4EBA"/>
    <w:rsid w:val="00522B27"/>
    <w:rsid w:val="00525372"/>
    <w:rsid w:val="00526D1A"/>
    <w:rsid w:val="00530F5B"/>
    <w:rsid w:val="00533F30"/>
    <w:rsid w:val="0054334E"/>
    <w:rsid w:val="005462F3"/>
    <w:rsid w:val="0055012A"/>
    <w:rsid w:val="0055077F"/>
    <w:rsid w:val="0055331A"/>
    <w:rsid w:val="0055423F"/>
    <w:rsid w:val="005551F0"/>
    <w:rsid w:val="00555910"/>
    <w:rsid w:val="00563156"/>
    <w:rsid w:val="005702FB"/>
    <w:rsid w:val="00570E58"/>
    <w:rsid w:val="00575CFD"/>
    <w:rsid w:val="00581FD0"/>
    <w:rsid w:val="00583FF0"/>
    <w:rsid w:val="005843EE"/>
    <w:rsid w:val="0058700E"/>
    <w:rsid w:val="00587837"/>
    <w:rsid w:val="00587DF6"/>
    <w:rsid w:val="00591A31"/>
    <w:rsid w:val="00593BD8"/>
    <w:rsid w:val="005943DE"/>
    <w:rsid w:val="0059594D"/>
    <w:rsid w:val="00597A42"/>
    <w:rsid w:val="005B0F05"/>
    <w:rsid w:val="005B26B4"/>
    <w:rsid w:val="005D0AA0"/>
    <w:rsid w:val="005F31D4"/>
    <w:rsid w:val="006100B7"/>
    <w:rsid w:val="00610A30"/>
    <w:rsid w:val="00610C94"/>
    <w:rsid w:val="006143D8"/>
    <w:rsid w:val="0062193A"/>
    <w:rsid w:val="00623909"/>
    <w:rsid w:val="00623E08"/>
    <w:rsid w:val="006242F0"/>
    <w:rsid w:val="00626CC7"/>
    <w:rsid w:val="0063143D"/>
    <w:rsid w:val="00643F7D"/>
    <w:rsid w:val="006448DA"/>
    <w:rsid w:val="006458BB"/>
    <w:rsid w:val="006544D4"/>
    <w:rsid w:val="00663A4A"/>
    <w:rsid w:val="00663D3A"/>
    <w:rsid w:val="0066788C"/>
    <w:rsid w:val="00670497"/>
    <w:rsid w:val="00670E34"/>
    <w:rsid w:val="0067482B"/>
    <w:rsid w:val="00686A02"/>
    <w:rsid w:val="00692CF9"/>
    <w:rsid w:val="006A17EC"/>
    <w:rsid w:val="006A6E79"/>
    <w:rsid w:val="006A7C69"/>
    <w:rsid w:val="006A7F5B"/>
    <w:rsid w:val="006B33C3"/>
    <w:rsid w:val="006B3C12"/>
    <w:rsid w:val="006B7465"/>
    <w:rsid w:val="006C0319"/>
    <w:rsid w:val="006C1C13"/>
    <w:rsid w:val="006C4382"/>
    <w:rsid w:val="006C4AFE"/>
    <w:rsid w:val="006C4C16"/>
    <w:rsid w:val="006C59D7"/>
    <w:rsid w:val="006C7D03"/>
    <w:rsid w:val="006E0E67"/>
    <w:rsid w:val="006E5A62"/>
    <w:rsid w:val="006E6817"/>
    <w:rsid w:val="006F038D"/>
    <w:rsid w:val="006F0B4A"/>
    <w:rsid w:val="006F39D7"/>
    <w:rsid w:val="006F47D2"/>
    <w:rsid w:val="006F6A1D"/>
    <w:rsid w:val="00701E21"/>
    <w:rsid w:val="007033EB"/>
    <w:rsid w:val="00703C1F"/>
    <w:rsid w:val="00707C7F"/>
    <w:rsid w:val="00720112"/>
    <w:rsid w:val="00722781"/>
    <w:rsid w:val="00724E0B"/>
    <w:rsid w:val="00737F95"/>
    <w:rsid w:val="00741413"/>
    <w:rsid w:val="00741DFC"/>
    <w:rsid w:val="007453EF"/>
    <w:rsid w:val="007513DD"/>
    <w:rsid w:val="0075340F"/>
    <w:rsid w:val="00754B88"/>
    <w:rsid w:val="00755159"/>
    <w:rsid w:val="00767CB3"/>
    <w:rsid w:val="00771D11"/>
    <w:rsid w:val="0078136C"/>
    <w:rsid w:val="0078592B"/>
    <w:rsid w:val="00794417"/>
    <w:rsid w:val="007A46B7"/>
    <w:rsid w:val="007B5F2C"/>
    <w:rsid w:val="007B61CE"/>
    <w:rsid w:val="007B787A"/>
    <w:rsid w:val="007C18EB"/>
    <w:rsid w:val="007D238C"/>
    <w:rsid w:val="007D3193"/>
    <w:rsid w:val="007E2775"/>
    <w:rsid w:val="007E5835"/>
    <w:rsid w:val="007E5B85"/>
    <w:rsid w:val="007E63E1"/>
    <w:rsid w:val="007F5B46"/>
    <w:rsid w:val="007F67D2"/>
    <w:rsid w:val="007F7694"/>
    <w:rsid w:val="00803FFC"/>
    <w:rsid w:val="00805C67"/>
    <w:rsid w:val="008112B4"/>
    <w:rsid w:val="00814132"/>
    <w:rsid w:val="008147FE"/>
    <w:rsid w:val="00817137"/>
    <w:rsid w:val="00822908"/>
    <w:rsid w:val="00826647"/>
    <w:rsid w:val="008267B7"/>
    <w:rsid w:val="00827764"/>
    <w:rsid w:val="00833D86"/>
    <w:rsid w:val="00856D47"/>
    <w:rsid w:val="00857139"/>
    <w:rsid w:val="008674BB"/>
    <w:rsid w:val="008679D8"/>
    <w:rsid w:val="00870D5C"/>
    <w:rsid w:val="00871559"/>
    <w:rsid w:val="008738B9"/>
    <w:rsid w:val="00874AA4"/>
    <w:rsid w:val="0088073F"/>
    <w:rsid w:val="00881105"/>
    <w:rsid w:val="00897FA2"/>
    <w:rsid w:val="008A56AE"/>
    <w:rsid w:val="008B2E2A"/>
    <w:rsid w:val="008B398C"/>
    <w:rsid w:val="008B470C"/>
    <w:rsid w:val="008C2F81"/>
    <w:rsid w:val="008D026C"/>
    <w:rsid w:val="008D12CC"/>
    <w:rsid w:val="008D6AB4"/>
    <w:rsid w:val="008D7EDB"/>
    <w:rsid w:val="008E2D0E"/>
    <w:rsid w:val="008E381A"/>
    <w:rsid w:val="008E3A92"/>
    <w:rsid w:val="008E50C4"/>
    <w:rsid w:val="008F481A"/>
    <w:rsid w:val="008F7943"/>
    <w:rsid w:val="00900993"/>
    <w:rsid w:val="009102F2"/>
    <w:rsid w:val="00911A71"/>
    <w:rsid w:val="00913512"/>
    <w:rsid w:val="009175D3"/>
    <w:rsid w:val="00917E9D"/>
    <w:rsid w:val="00920E20"/>
    <w:rsid w:val="00924FA3"/>
    <w:rsid w:val="00934B94"/>
    <w:rsid w:val="00943AE3"/>
    <w:rsid w:val="00943B2E"/>
    <w:rsid w:val="00945760"/>
    <w:rsid w:val="00953461"/>
    <w:rsid w:val="00964267"/>
    <w:rsid w:val="00977C39"/>
    <w:rsid w:val="00983357"/>
    <w:rsid w:val="00994E62"/>
    <w:rsid w:val="009A7A90"/>
    <w:rsid w:val="009B0CC3"/>
    <w:rsid w:val="009B1D31"/>
    <w:rsid w:val="009B39A9"/>
    <w:rsid w:val="009C6BE9"/>
    <w:rsid w:val="009C7EDE"/>
    <w:rsid w:val="009E3B07"/>
    <w:rsid w:val="009E3B9F"/>
    <w:rsid w:val="009F02FF"/>
    <w:rsid w:val="009F5B64"/>
    <w:rsid w:val="00A03BC6"/>
    <w:rsid w:val="00A12374"/>
    <w:rsid w:val="00A31F26"/>
    <w:rsid w:val="00A3345E"/>
    <w:rsid w:val="00A3634D"/>
    <w:rsid w:val="00A37382"/>
    <w:rsid w:val="00A40611"/>
    <w:rsid w:val="00A42B3A"/>
    <w:rsid w:val="00A42EB4"/>
    <w:rsid w:val="00A47CCC"/>
    <w:rsid w:val="00A55F5B"/>
    <w:rsid w:val="00A66C47"/>
    <w:rsid w:val="00A86AB3"/>
    <w:rsid w:val="00A91234"/>
    <w:rsid w:val="00AA1C31"/>
    <w:rsid w:val="00AA218C"/>
    <w:rsid w:val="00AA324D"/>
    <w:rsid w:val="00AA3FA0"/>
    <w:rsid w:val="00AA7CF3"/>
    <w:rsid w:val="00AB1888"/>
    <w:rsid w:val="00AB32F4"/>
    <w:rsid w:val="00AB5483"/>
    <w:rsid w:val="00AB5CC8"/>
    <w:rsid w:val="00AC0CB2"/>
    <w:rsid w:val="00AC7057"/>
    <w:rsid w:val="00AD4012"/>
    <w:rsid w:val="00AD41D6"/>
    <w:rsid w:val="00AD526D"/>
    <w:rsid w:val="00AD7A76"/>
    <w:rsid w:val="00AE34D5"/>
    <w:rsid w:val="00AE41E1"/>
    <w:rsid w:val="00AE5AAB"/>
    <w:rsid w:val="00AE6333"/>
    <w:rsid w:val="00AF476F"/>
    <w:rsid w:val="00AF6026"/>
    <w:rsid w:val="00AF6082"/>
    <w:rsid w:val="00B007A9"/>
    <w:rsid w:val="00B00978"/>
    <w:rsid w:val="00B039CE"/>
    <w:rsid w:val="00B04DE2"/>
    <w:rsid w:val="00B057BA"/>
    <w:rsid w:val="00B0699B"/>
    <w:rsid w:val="00B16EAA"/>
    <w:rsid w:val="00B218D0"/>
    <w:rsid w:val="00B22D04"/>
    <w:rsid w:val="00B329A7"/>
    <w:rsid w:val="00B3542C"/>
    <w:rsid w:val="00B37055"/>
    <w:rsid w:val="00B431E9"/>
    <w:rsid w:val="00B447ED"/>
    <w:rsid w:val="00B51F19"/>
    <w:rsid w:val="00B53C72"/>
    <w:rsid w:val="00B56F9B"/>
    <w:rsid w:val="00B606B8"/>
    <w:rsid w:val="00B62D18"/>
    <w:rsid w:val="00B71B8F"/>
    <w:rsid w:val="00B7544D"/>
    <w:rsid w:val="00B76004"/>
    <w:rsid w:val="00B80CC2"/>
    <w:rsid w:val="00B80D6B"/>
    <w:rsid w:val="00B82055"/>
    <w:rsid w:val="00B84EF7"/>
    <w:rsid w:val="00B87729"/>
    <w:rsid w:val="00B91DCC"/>
    <w:rsid w:val="00B92714"/>
    <w:rsid w:val="00B9786D"/>
    <w:rsid w:val="00BA21A3"/>
    <w:rsid w:val="00BB09F9"/>
    <w:rsid w:val="00BB7284"/>
    <w:rsid w:val="00BC135E"/>
    <w:rsid w:val="00BC24CF"/>
    <w:rsid w:val="00BC3555"/>
    <w:rsid w:val="00BC42A8"/>
    <w:rsid w:val="00BD27F6"/>
    <w:rsid w:val="00BD42C7"/>
    <w:rsid w:val="00BD4BB1"/>
    <w:rsid w:val="00BD5F32"/>
    <w:rsid w:val="00BD72F9"/>
    <w:rsid w:val="00BD7510"/>
    <w:rsid w:val="00BE068F"/>
    <w:rsid w:val="00BF059A"/>
    <w:rsid w:val="00BF486D"/>
    <w:rsid w:val="00BF78A6"/>
    <w:rsid w:val="00C05F55"/>
    <w:rsid w:val="00C2370F"/>
    <w:rsid w:val="00C32918"/>
    <w:rsid w:val="00C5218F"/>
    <w:rsid w:val="00C53317"/>
    <w:rsid w:val="00C53CA5"/>
    <w:rsid w:val="00C53E6D"/>
    <w:rsid w:val="00C72DED"/>
    <w:rsid w:val="00C75766"/>
    <w:rsid w:val="00C81634"/>
    <w:rsid w:val="00C81722"/>
    <w:rsid w:val="00C84FEC"/>
    <w:rsid w:val="00CA285B"/>
    <w:rsid w:val="00CA3BEA"/>
    <w:rsid w:val="00CA6249"/>
    <w:rsid w:val="00CA6957"/>
    <w:rsid w:val="00CB0E5E"/>
    <w:rsid w:val="00CB38B7"/>
    <w:rsid w:val="00CB705E"/>
    <w:rsid w:val="00CB70D4"/>
    <w:rsid w:val="00CB77A9"/>
    <w:rsid w:val="00CC3032"/>
    <w:rsid w:val="00CC391A"/>
    <w:rsid w:val="00CC7267"/>
    <w:rsid w:val="00CE1077"/>
    <w:rsid w:val="00CE7DA7"/>
    <w:rsid w:val="00D0594D"/>
    <w:rsid w:val="00D0627A"/>
    <w:rsid w:val="00D14C5B"/>
    <w:rsid w:val="00D212AB"/>
    <w:rsid w:val="00D24ABC"/>
    <w:rsid w:val="00D2660A"/>
    <w:rsid w:val="00D304A6"/>
    <w:rsid w:val="00D475FA"/>
    <w:rsid w:val="00D51C72"/>
    <w:rsid w:val="00D55F33"/>
    <w:rsid w:val="00D56A18"/>
    <w:rsid w:val="00D5790D"/>
    <w:rsid w:val="00D63FD6"/>
    <w:rsid w:val="00D72D99"/>
    <w:rsid w:val="00D824D8"/>
    <w:rsid w:val="00D9034B"/>
    <w:rsid w:val="00D9313B"/>
    <w:rsid w:val="00DA14E5"/>
    <w:rsid w:val="00DA484C"/>
    <w:rsid w:val="00DB1A85"/>
    <w:rsid w:val="00DB370E"/>
    <w:rsid w:val="00DB62B6"/>
    <w:rsid w:val="00DC49FF"/>
    <w:rsid w:val="00DC7173"/>
    <w:rsid w:val="00DD606B"/>
    <w:rsid w:val="00DE183F"/>
    <w:rsid w:val="00DE4387"/>
    <w:rsid w:val="00DF4DCF"/>
    <w:rsid w:val="00DF539F"/>
    <w:rsid w:val="00E1134F"/>
    <w:rsid w:val="00E129EF"/>
    <w:rsid w:val="00E13B90"/>
    <w:rsid w:val="00E33F1F"/>
    <w:rsid w:val="00E41032"/>
    <w:rsid w:val="00E41E17"/>
    <w:rsid w:val="00E42AB6"/>
    <w:rsid w:val="00E45405"/>
    <w:rsid w:val="00E4599E"/>
    <w:rsid w:val="00E464FA"/>
    <w:rsid w:val="00E6011D"/>
    <w:rsid w:val="00E614CA"/>
    <w:rsid w:val="00E621A2"/>
    <w:rsid w:val="00E70261"/>
    <w:rsid w:val="00E72B00"/>
    <w:rsid w:val="00E74681"/>
    <w:rsid w:val="00E81DAD"/>
    <w:rsid w:val="00E86E74"/>
    <w:rsid w:val="00E875C6"/>
    <w:rsid w:val="00E878A0"/>
    <w:rsid w:val="00E929E8"/>
    <w:rsid w:val="00E972D6"/>
    <w:rsid w:val="00EA46E3"/>
    <w:rsid w:val="00EA5056"/>
    <w:rsid w:val="00EA6EC1"/>
    <w:rsid w:val="00EB28F7"/>
    <w:rsid w:val="00EB7517"/>
    <w:rsid w:val="00EC4283"/>
    <w:rsid w:val="00EC5F6F"/>
    <w:rsid w:val="00ED3A0B"/>
    <w:rsid w:val="00ED71D9"/>
    <w:rsid w:val="00EE42D2"/>
    <w:rsid w:val="00EE4668"/>
    <w:rsid w:val="00EF1D35"/>
    <w:rsid w:val="00EF5622"/>
    <w:rsid w:val="00EF690F"/>
    <w:rsid w:val="00F012FF"/>
    <w:rsid w:val="00F02E40"/>
    <w:rsid w:val="00F03B18"/>
    <w:rsid w:val="00F1107E"/>
    <w:rsid w:val="00F17E9F"/>
    <w:rsid w:val="00F27B59"/>
    <w:rsid w:val="00F30AA2"/>
    <w:rsid w:val="00F3568E"/>
    <w:rsid w:val="00F40452"/>
    <w:rsid w:val="00F40858"/>
    <w:rsid w:val="00F41DE3"/>
    <w:rsid w:val="00F42EEC"/>
    <w:rsid w:val="00F43380"/>
    <w:rsid w:val="00F43B99"/>
    <w:rsid w:val="00F457D9"/>
    <w:rsid w:val="00F46EAE"/>
    <w:rsid w:val="00F539E8"/>
    <w:rsid w:val="00F53E96"/>
    <w:rsid w:val="00F56CDB"/>
    <w:rsid w:val="00F66F63"/>
    <w:rsid w:val="00F67C22"/>
    <w:rsid w:val="00F705C0"/>
    <w:rsid w:val="00F73947"/>
    <w:rsid w:val="00F73C4A"/>
    <w:rsid w:val="00F73E91"/>
    <w:rsid w:val="00F762F2"/>
    <w:rsid w:val="00F8716B"/>
    <w:rsid w:val="00F90739"/>
    <w:rsid w:val="00F930C6"/>
    <w:rsid w:val="00F96A98"/>
    <w:rsid w:val="00FA015E"/>
    <w:rsid w:val="00FA0B24"/>
    <w:rsid w:val="00FA29C5"/>
    <w:rsid w:val="00FA45D3"/>
    <w:rsid w:val="00FA53F8"/>
    <w:rsid w:val="00FA7BEE"/>
    <w:rsid w:val="00FB0A92"/>
    <w:rsid w:val="00FB439B"/>
    <w:rsid w:val="00FC0D4A"/>
    <w:rsid w:val="00FC4FDC"/>
    <w:rsid w:val="00FC7EA8"/>
    <w:rsid w:val="00FD3373"/>
    <w:rsid w:val="00FE3A96"/>
    <w:rsid w:val="00FE52BE"/>
    <w:rsid w:val="00FE6ADC"/>
    <w:rsid w:val="00FE7D99"/>
    <w:rsid w:val="00FF2CA1"/>
    <w:rsid w:val="00FF506C"/>
    <w:rsid w:val="00FF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23E3C438"/>
  <w15:docId w15:val="{7AC79CDB-735F-4320-93C7-02069E38B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53E6D"/>
    <w:rPr>
      <w:w w:val="50"/>
      <w:sz w:val="24"/>
      <w:lang w:val="de-DE"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4229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C12C3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w w:val="100"/>
      <w:sz w:val="20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42EE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F42EEC"/>
    <w:pPr>
      <w:tabs>
        <w:tab w:val="center" w:pos="4536"/>
        <w:tab w:val="right" w:pos="9072"/>
      </w:tabs>
    </w:pPr>
  </w:style>
  <w:style w:type="paragraph" w:customStyle="1" w:styleId="datum">
    <w:name w:val="datum"/>
    <w:basedOn w:val="Standard"/>
    <w:rsid w:val="00F42EEC"/>
    <w:pPr>
      <w:tabs>
        <w:tab w:val="left" w:pos="1701"/>
      </w:tabs>
      <w:ind w:left="1701"/>
    </w:pPr>
    <w:rPr>
      <w:rFonts w:ascii="Arial" w:hAnsi="Arial"/>
      <w:w w:val="100"/>
      <w:sz w:val="18"/>
    </w:rPr>
  </w:style>
  <w:style w:type="paragraph" w:customStyle="1" w:styleId="EinfacherAbsatz">
    <w:name w:val="[Einfacher Absatz]"/>
    <w:basedOn w:val="Standard"/>
    <w:rsid w:val="00F42EE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w w:val="100"/>
      <w:szCs w:val="24"/>
    </w:rPr>
  </w:style>
  <w:style w:type="paragraph" w:customStyle="1" w:styleId="titel">
    <w:name w:val="titel"/>
    <w:basedOn w:val="Standard"/>
    <w:rsid w:val="00F42EEC"/>
    <w:pPr>
      <w:widowControl w:val="0"/>
      <w:tabs>
        <w:tab w:val="left" w:pos="0"/>
      </w:tabs>
      <w:autoSpaceDE w:val="0"/>
      <w:autoSpaceDN w:val="0"/>
      <w:adjustRightInd w:val="0"/>
      <w:spacing w:line="288" w:lineRule="auto"/>
      <w:ind w:right="423"/>
      <w:textAlignment w:val="center"/>
    </w:pPr>
    <w:rPr>
      <w:rFonts w:ascii="Arial" w:hAnsi="Arial" w:cs="Arial"/>
      <w:b/>
      <w:color w:val="000000"/>
      <w:w w:val="100"/>
      <w:sz w:val="32"/>
      <w:szCs w:val="32"/>
      <w:lang w:val="fr-FR"/>
    </w:rPr>
  </w:style>
  <w:style w:type="paragraph" w:customStyle="1" w:styleId="flietext">
    <w:name w:val="fließtext"/>
    <w:basedOn w:val="Standard"/>
    <w:rsid w:val="00F42EEC"/>
    <w:pPr>
      <w:widowControl w:val="0"/>
      <w:tabs>
        <w:tab w:val="left" w:pos="0"/>
      </w:tabs>
      <w:autoSpaceDE w:val="0"/>
      <w:autoSpaceDN w:val="0"/>
      <w:adjustRightInd w:val="0"/>
      <w:spacing w:line="330" w:lineRule="atLeast"/>
      <w:ind w:right="707"/>
      <w:textAlignment w:val="center"/>
    </w:pPr>
    <w:rPr>
      <w:rFonts w:ascii="Arial" w:hAnsi="Arial" w:cs="Arial"/>
      <w:color w:val="000000"/>
      <w:w w:val="100"/>
      <w:sz w:val="22"/>
      <w:szCs w:val="22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12A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12AB"/>
    <w:rPr>
      <w:rFonts w:ascii="Tahoma" w:hAnsi="Tahoma" w:cs="Tahoma"/>
      <w:w w:val="50"/>
      <w:sz w:val="16"/>
      <w:szCs w:val="16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856D47"/>
    <w:rPr>
      <w:color w:val="4E81B3"/>
      <w:u w:val="singl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C12C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42292"/>
    <w:rPr>
      <w:rFonts w:asciiTheme="majorHAnsi" w:eastAsiaTheme="majorEastAsia" w:hAnsiTheme="majorHAnsi" w:cstheme="majorBidi"/>
      <w:color w:val="243F60" w:themeColor="accent1" w:themeShade="7F"/>
      <w:w w:val="50"/>
      <w:sz w:val="24"/>
      <w:szCs w:val="24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F562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F5622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F5622"/>
    <w:rPr>
      <w:w w:val="5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F562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F5622"/>
    <w:rPr>
      <w:b/>
      <w:bCs/>
      <w:w w:val="50"/>
      <w:lang w:val="de-DE" w:eastAsia="de-DE"/>
    </w:rPr>
  </w:style>
  <w:style w:type="paragraph" w:styleId="berarbeitung">
    <w:name w:val="Revision"/>
    <w:hidden/>
    <w:uiPriority w:val="99"/>
    <w:semiHidden/>
    <w:rsid w:val="00FF506C"/>
    <w:rPr>
      <w:w w:val="50"/>
      <w:sz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880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8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FC8A5D-42B5-4547-AC1F-8B238D837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Hier steht eine Überschrift</vt:lpstr>
    </vt:vector>
  </TitlesOfParts>
  <Company>KSB Group</Company>
  <LinksUpToDate>false</LinksUpToDate>
  <CharactersWithSpaces>3054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Hier steht eine Überschrift</dc:title>
  <dc:subject/>
  <dc:creator>Christophe Delaunay</dc:creator>
  <cp:keywords/>
  <cp:lastModifiedBy>Sauer, Wilfried</cp:lastModifiedBy>
  <cp:revision>3</cp:revision>
  <cp:lastPrinted>2021-07-14T07:03:00Z</cp:lastPrinted>
  <dcterms:created xsi:type="dcterms:W3CDTF">2021-07-28T11:52:00Z</dcterms:created>
  <dcterms:modified xsi:type="dcterms:W3CDTF">2021-07-28T11:52:00Z</dcterms:modified>
</cp:coreProperties>
</file>