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9C" w:rsidRPr="00134B37" w:rsidRDefault="00D1589C" w:rsidP="00C75766">
      <w:pPr>
        <w:pStyle w:val="titel"/>
        <w:tabs>
          <w:tab w:val="clear" w:pos="0"/>
        </w:tabs>
        <w:spacing w:before="120" w:after="120"/>
        <w:ind w:right="2835"/>
        <w:jc w:val="both"/>
        <w:rPr>
          <w:color w:val="auto"/>
          <w:sz w:val="28"/>
          <w:szCs w:val="28"/>
        </w:rPr>
      </w:pPr>
      <w:bookmarkStart w:id="0" w:name="_GoBack"/>
      <w:bookmarkEnd w:id="0"/>
      <w:r>
        <w:rPr>
          <w:color w:val="auto"/>
          <w:sz w:val="28"/>
          <w:szCs w:val="28"/>
        </w:rPr>
        <w:t>KSB has subdued start to the year due to coronavirus</w:t>
      </w:r>
    </w:p>
    <w:p w:rsidR="00134B37" w:rsidRPr="00DD7C53" w:rsidRDefault="00134B37" w:rsidP="00C75766">
      <w:pPr>
        <w:pStyle w:val="titel"/>
        <w:tabs>
          <w:tab w:val="clear" w:pos="0"/>
        </w:tabs>
        <w:spacing w:before="120" w:after="120"/>
        <w:ind w:right="2835"/>
        <w:jc w:val="both"/>
        <w:rPr>
          <w:color w:val="auto"/>
          <w:sz w:val="28"/>
          <w:szCs w:val="28"/>
          <w:lang w:val="en-US"/>
        </w:rPr>
      </w:pPr>
    </w:p>
    <w:p w:rsidR="00D1589C" w:rsidRDefault="00D1589C" w:rsidP="00D1589C">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szCs w:val="22"/>
        </w:rPr>
        <w:t>Lockdown in multiple countries impacts business development</w:t>
      </w:r>
    </w:p>
    <w:p w:rsidR="00042292" w:rsidRDefault="00042292" w:rsidP="00231E33">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szCs w:val="22"/>
        </w:rPr>
        <w:t>Order intake, sales revenue and EBIT in decline due to coronavirus</w:t>
      </w:r>
    </w:p>
    <w:p w:rsidR="00042292" w:rsidRDefault="009514D0" w:rsidP="00231E33">
      <w:pPr>
        <w:pStyle w:val="titel"/>
        <w:numPr>
          <w:ilvl w:val="0"/>
          <w:numId w:val="2"/>
        </w:numPr>
        <w:tabs>
          <w:tab w:val="clear" w:pos="0"/>
        </w:tabs>
        <w:spacing w:before="120" w:after="120"/>
        <w:ind w:left="426" w:right="3435" w:hanging="426"/>
        <w:jc w:val="both"/>
        <w:rPr>
          <w:b w:val="0"/>
          <w:color w:val="auto"/>
          <w:sz w:val="28"/>
          <w:szCs w:val="22"/>
        </w:rPr>
      </w:pPr>
      <w:r>
        <w:rPr>
          <w:b w:val="0"/>
          <w:color w:val="auto"/>
          <w:sz w:val="28"/>
          <w:szCs w:val="22"/>
        </w:rPr>
        <w:t>EBIT remains positive</w:t>
      </w:r>
    </w:p>
    <w:p w:rsidR="00042292" w:rsidRPr="00042292" w:rsidRDefault="00042292" w:rsidP="00042292">
      <w:pPr>
        <w:spacing w:line="360" w:lineRule="auto"/>
        <w:ind w:right="-108"/>
        <w:jc w:val="both"/>
        <w:rPr>
          <w:rFonts w:ascii="Arial" w:hAnsi="Arial" w:cs="Arial"/>
          <w:w w:val="100"/>
          <w:szCs w:val="24"/>
        </w:rPr>
      </w:pPr>
    </w:p>
    <w:p w:rsidR="006D3F14" w:rsidRPr="00DD7C53" w:rsidRDefault="00042292" w:rsidP="00042292">
      <w:pPr>
        <w:spacing w:line="360" w:lineRule="auto"/>
        <w:ind w:right="3435"/>
        <w:jc w:val="both"/>
        <w:rPr>
          <w:rFonts w:ascii="Arial" w:hAnsi="Arial" w:cs="Arial"/>
          <w:w w:val="100"/>
          <w:szCs w:val="24"/>
        </w:rPr>
      </w:pPr>
      <w:r w:rsidRPr="00DD7C53">
        <w:rPr>
          <w:rFonts w:ascii="Arial" w:hAnsi="Arial"/>
          <w:w w:val="100"/>
          <w:szCs w:val="24"/>
        </w:rPr>
        <w:t>FRANKENTHAL: The Frankenthal pump and valve manufacturer KSB is feeling the effects of the economic crisis caused by the coronavirus pandemic. Order intake in the first quarter was only slightly below expectations at € 588 million (previous year: € 669 million), as last year’s first quarter was influenced by two major orders. However, the coronavirus crisis had a significant impact on sales revenue, which at € 518 million was € 17 million down on the comparative prior-year figure of € 535 million. The decline in sales revenue also resulted in a decrease in EBIT, although EBIT con</w:t>
      </w:r>
      <w:r w:rsidR="00DD7C53">
        <w:rPr>
          <w:rFonts w:ascii="Arial" w:hAnsi="Arial"/>
          <w:w w:val="100"/>
          <w:szCs w:val="24"/>
        </w:rPr>
        <w:softHyphen/>
      </w:r>
      <w:r w:rsidRPr="00DD7C53">
        <w:rPr>
          <w:rFonts w:ascii="Arial" w:hAnsi="Arial"/>
          <w:w w:val="100"/>
          <w:szCs w:val="24"/>
        </w:rPr>
        <w:t>tinues to remain positive.</w:t>
      </w:r>
    </w:p>
    <w:p w:rsidR="002E55DD" w:rsidRPr="00DD7C53" w:rsidRDefault="002E55DD" w:rsidP="00042292">
      <w:pPr>
        <w:spacing w:line="360" w:lineRule="auto"/>
        <w:ind w:right="3435"/>
        <w:jc w:val="both"/>
        <w:rPr>
          <w:rFonts w:ascii="Arial" w:hAnsi="Arial" w:cs="Arial"/>
          <w:w w:val="100"/>
          <w:szCs w:val="24"/>
        </w:rPr>
      </w:pPr>
    </w:p>
    <w:p w:rsidR="00042292" w:rsidRPr="00DD7C53" w:rsidRDefault="00AF476F" w:rsidP="00042292">
      <w:pPr>
        <w:spacing w:line="360" w:lineRule="auto"/>
        <w:ind w:right="3435"/>
        <w:jc w:val="both"/>
        <w:rPr>
          <w:rFonts w:ascii="Arial" w:hAnsi="Arial" w:cs="Arial"/>
          <w:w w:val="100"/>
          <w:szCs w:val="24"/>
        </w:rPr>
      </w:pPr>
      <w:r w:rsidRPr="00DD7C53">
        <w:rPr>
          <w:rFonts w:ascii="Arial" w:hAnsi="Arial"/>
          <w:w w:val="100"/>
          <w:szCs w:val="24"/>
        </w:rPr>
        <w:t xml:space="preserve">“The economic crisis triggered by coronavirus has also affected KSB. While order intake was comparatively good, the first signs of weak performance have emerged in sales revenue and EBIT. In particular the government-ordered closures of our large factories in India, Pakistan, South Africa and Spain in the second half of March caught us unprepared, as did postponed service orders for planned maintenance,” says CEO Dr Stephan Timmermann. </w:t>
      </w:r>
    </w:p>
    <w:p w:rsidR="00042292" w:rsidRPr="00DD7C53" w:rsidRDefault="00042292" w:rsidP="00042292">
      <w:pPr>
        <w:ind w:right="3435"/>
        <w:rPr>
          <w:rFonts w:ascii="Arial" w:hAnsi="Arial" w:cs="Arial"/>
          <w:w w:val="100"/>
          <w:szCs w:val="24"/>
        </w:rPr>
      </w:pPr>
    </w:p>
    <w:p w:rsidR="00042292" w:rsidRPr="00DD7C53" w:rsidRDefault="00042292" w:rsidP="00042292">
      <w:pPr>
        <w:ind w:right="3435"/>
        <w:jc w:val="lowKashida"/>
        <w:rPr>
          <w:rFonts w:ascii="Arial" w:hAnsi="Arial" w:cs="Arial"/>
          <w:w w:val="100"/>
          <w:szCs w:val="24"/>
        </w:rPr>
      </w:pPr>
    </w:p>
    <w:p w:rsidR="00DD7C53" w:rsidRDefault="00DD7C53">
      <w:pPr>
        <w:rPr>
          <w:rFonts w:ascii="Arial" w:hAnsi="Arial"/>
          <w:b/>
          <w:w w:val="100"/>
          <w:szCs w:val="24"/>
        </w:rPr>
      </w:pPr>
      <w:r>
        <w:rPr>
          <w:rFonts w:ascii="Arial" w:hAnsi="Arial"/>
          <w:b/>
          <w:w w:val="100"/>
          <w:szCs w:val="24"/>
        </w:rPr>
        <w:br w:type="page"/>
      </w:r>
    </w:p>
    <w:p w:rsidR="00042292" w:rsidRPr="00DD7C53" w:rsidRDefault="00042292" w:rsidP="00042292">
      <w:pPr>
        <w:spacing w:line="360" w:lineRule="auto"/>
        <w:ind w:right="3435"/>
        <w:rPr>
          <w:rFonts w:ascii="Arial" w:hAnsi="Arial" w:cs="Arial"/>
          <w:b/>
          <w:w w:val="100"/>
          <w:szCs w:val="24"/>
        </w:rPr>
      </w:pPr>
      <w:r w:rsidRPr="00DD7C53">
        <w:rPr>
          <w:rFonts w:ascii="Arial" w:hAnsi="Arial"/>
          <w:b/>
          <w:w w:val="100"/>
          <w:szCs w:val="24"/>
        </w:rPr>
        <w:lastRenderedPageBreak/>
        <w:t>All segments experience decline</w:t>
      </w:r>
    </w:p>
    <w:p w:rsidR="00B565AA" w:rsidRPr="00DD7C53" w:rsidRDefault="00042292" w:rsidP="00042292">
      <w:pPr>
        <w:spacing w:line="360" w:lineRule="auto"/>
        <w:ind w:right="3435"/>
        <w:jc w:val="both"/>
        <w:rPr>
          <w:rFonts w:ascii="Arial" w:hAnsi="Arial" w:cs="Arial"/>
          <w:w w:val="100"/>
          <w:szCs w:val="24"/>
        </w:rPr>
      </w:pPr>
      <w:r w:rsidRPr="00DD7C53">
        <w:rPr>
          <w:rFonts w:ascii="Arial" w:hAnsi="Arial"/>
          <w:w w:val="100"/>
          <w:szCs w:val="24"/>
        </w:rPr>
        <w:t>All three segments – Pumps, Valves and Service – saw a decline in order intake and sales revenue. The largest percentage drop in order intake (-15.4 %) was experienced by the Pumps segment. In the Service segment, order intake fell by 6.9 % due to post</w:t>
      </w:r>
      <w:r w:rsidR="009B59FC">
        <w:rPr>
          <w:rFonts w:ascii="Arial" w:hAnsi="Arial"/>
          <w:w w:val="100"/>
          <w:szCs w:val="24"/>
        </w:rPr>
        <w:softHyphen/>
      </w:r>
      <w:r w:rsidRPr="00DD7C53">
        <w:rPr>
          <w:rFonts w:ascii="Arial" w:hAnsi="Arial"/>
          <w:w w:val="100"/>
          <w:szCs w:val="24"/>
        </w:rPr>
        <w:t xml:space="preserve">poned maintenance orders and the sale of a service company in France. The Valves segment saw a decline of 2.8 %. </w:t>
      </w:r>
    </w:p>
    <w:p w:rsidR="00B565AA" w:rsidRPr="00DD7C53" w:rsidRDefault="00B565AA" w:rsidP="00042292">
      <w:pPr>
        <w:spacing w:line="360" w:lineRule="auto"/>
        <w:ind w:right="3435"/>
        <w:jc w:val="both"/>
        <w:rPr>
          <w:rFonts w:ascii="Arial" w:hAnsi="Arial" w:cs="Arial"/>
          <w:w w:val="100"/>
          <w:szCs w:val="24"/>
        </w:rPr>
      </w:pPr>
    </w:p>
    <w:p w:rsidR="00042292" w:rsidRPr="00DD7C53" w:rsidRDefault="00E013BA" w:rsidP="00042292">
      <w:pPr>
        <w:spacing w:line="360" w:lineRule="auto"/>
        <w:ind w:right="3435"/>
        <w:jc w:val="both"/>
        <w:rPr>
          <w:rFonts w:ascii="Arial" w:hAnsi="Arial" w:cs="Arial"/>
          <w:w w:val="100"/>
          <w:szCs w:val="24"/>
        </w:rPr>
      </w:pPr>
      <w:r w:rsidRPr="00DD7C53">
        <w:rPr>
          <w:rFonts w:ascii="Arial" w:hAnsi="Arial"/>
          <w:w w:val="100"/>
          <w:szCs w:val="24"/>
        </w:rPr>
        <w:t>Sales revenue was 5.1 % down on the comparative prior-year period in the Pumps segment and 2.4 % down in the Valves seg</w:t>
      </w:r>
      <w:r w:rsidR="009B59FC">
        <w:rPr>
          <w:rFonts w:ascii="Arial" w:hAnsi="Arial"/>
          <w:w w:val="100"/>
          <w:szCs w:val="24"/>
        </w:rPr>
        <w:softHyphen/>
      </w:r>
      <w:r w:rsidRPr="00DD7C53">
        <w:rPr>
          <w:rFonts w:ascii="Arial" w:hAnsi="Arial"/>
          <w:w w:val="100"/>
          <w:szCs w:val="24"/>
        </w:rPr>
        <w:t>ment. In the Service segment, sales revenue decreased by 0.2 %, which was in particular attributable to the sale of a French service company at the beginning of January 2020.</w:t>
      </w:r>
    </w:p>
    <w:p w:rsidR="00042292" w:rsidRPr="00DD7C53" w:rsidRDefault="00042292" w:rsidP="00042292">
      <w:pPr>
        <w:spacing w:line="360" w:lineRule="auto"/>
        <w:ind w:right="3435"/>
        <w:jc w:val="both"/>
        <w:rPr>
          <w:rFonts w:ascii="Arial" w:hAnsi="Arial" w:cs="Arial"/>
          <w:b/>
          <w:w w:val="100"/>
          <w:szCs w:val="24"/>
        </w:rPr>
      </w:pPr>
    </w:p>
    <w:p w:rsidR="00042292" w:rsidRPr="00DD7C53" w:rsidRDefault="00042292" w:rsidP="00042292">
      <w:pPr>
        <w:spacing w:line="360" w:lineRule="auto"/>
        <w:ind w:right="3435"/>
        <w:jc w:val="both"/>
        <w:rPr>
          <w:rFonts w:ascii="Arial" w:hAnsi="Arial" w:cs="Arial"/>
          <w:b/>
          <w:w w:val="100"/>
          <w:szCs w:val="24"/>
        </w:rPr>
      </w:pPr>
      <w:r w:rsidRPr="00DD7C53">
        <w:rPr>
          <w:rFonts w:ascii="Arial" w:hAnsi="Arial"/>
          <w:b/>
          <w:w w:val="100"/>
          <w:szCs w:val="24"/>
        </w:rPr>
        <w:t>Americas positive, other Regions weaker</w:t>
      </w:r>
    </w:p>
    <w:p w:rsidR="00042292" w:rsidRPr="00DD7C53" w:rsidRDefault="00322DA3" w:rsidP="00042292">
      <w:pPr>
        <w:spacing w:line="360" w:lineRule="auto"/>
        <w:ind w:right="3435"/>
        <w:jc w:val="both"/>
        <w:rPr>
          <w:rFonts w:ascii="Arial" w:hAnsi="Arial" w:cs="Arial"/>
          <w:w w:val="100"/>
          <w:szCs w:val="24"/>
        </w:rPr>
      </w:pPr>
      <w:r w:rsidRPr="00DD7C53">
        <w:rPr>
          <w:rFonts w:ascii="Arial" w:hAnsi="Arial"/>
          <w:w w:val="100"/>
          <w:szCs w:val="24"/>
        </w:rPr>
        <w:t>Regionally, North and South America are still posting growth in order intake, while all other Regions experienced declines. How</w:t>
      </w:r>
      <w:r w:rsidR="009B59FC">
        <w:rPr>
          <w:rFonts w:ascii="Arial" w:hAnsi="Arial"/>
          <w:w w:val="100"/>
          <w:szCs w:val="24"/>
        </w:rPr>
        <w:softHyphen/>
      </w:r>
      <w:r w:rsidRPr="00DD7C53">
        <w:rPr>
          <w:rFonts w:ascii="Arial" w:hAnsi="Arial"/>
          <w:w w:val="100"/>
          <w:szCs w:val="24"/>
        </w:rPr>
        <w:t xml:space="preserve">ever, all Regions saw a decrease in sales revenue. In particular, government-ordered closures in Asia, South Africa and Europe had a negative impact. </w:t>
      </w:r>
    </w:p>
    <w:p w:rsidR="00075B66" w:rsidRPr="00DD7C53" w:rsidRDefault="00075B66" w:rsidP="00075B66">
      <w:pPr>
        <w:spacing w:line="360" w:lineRule="auto"/>
        <w:ind w:right="74"/>
        <w:jc w:val="both"/>
        <w:rPr>
          <w:rFonts w:ascii="Arial" w:hAnsi="Arial" w:cs="Arial"/>
          <w:w w:val="100"/>
          <w:szCs w:val="24"/>
        </w:rPr>
      </w:pPr>
    </w:p>
    <w:p w:rsidR="00075B66" w:rsidRPr="00DD7C53" w:rsidRDefault="00075B66" w:rsidP="00075B66">
      <w:pPr>
        <w:spacing w:line="360" w:lineRule="auto"/>
        <w:ind w:right="74"/>
        <w:jc w:val="both"/>
        <w:rPr>
          <w:rFonts w:ascii="Arial" w:hAnsi="Arial" w:cs="Arial"/>
          <w:b/>
          <w:w w:val="100"/>
          <w:szCs w:val="24"/>
        </w:rPr>
      </w:pPr>
      <w:r w:rsidRPr="00DD7C53">
        <w:rPr>
          <w:rFonts w:ascii="Arial" w:hAnsi="Arial"/>
          <w:b/>
          <w:w w:val="100"/>
          <w:szCs w:val="24"/>
        </w:rPr>
        <w:t>Stable financial position</w:t>
      </w:r>
    </w:p>
    <w:p w:rsidR="00075B66" w:rsidRPr="00DD7C53" w:rsidRDefault="00B52B9F" w:rsidP="00075B66">
      <w:pPr>
        <w:spacing w:line="360" w:lineRule="auto"/>
        <w:ind w:right="3435"/>
        <w:jc w:val="both"/>
        <w:rPr>
          <w:rFonts w:ascii="Arial" w:hAnsi="Arial" w:cs="Arial"/>
          <w:w w:val="100"/>
          <w:szCs w:val="24"/>
        </w:rPr>
      </w:pPr>
      <w:r w:rsidRPr="00DD7C53">
        <w:rPr>
          <w:rFonts w:ascii="Arial" w:hAnsi="Arial"/>
          <w:w w:val="100"/>
          <w:szCs w:val="24"/>
        </w:rPr>
        <w:t>At the end of March, KSB had cash and cash equivalents amount</w:t>
      </w:r>
      <w:r w:rsidR="009B59FC">
        <w:rPr>
          <w:rFonts w:ascii="Arial" w:hAnsi="Arial"/>
          <w:w w:val="100"/>
          <w:szCs w:val="24"/>
        </w:rPr>
        <w:softHyphen/>
      </w:r>
      <w:r w:rsidRPr="00DD7C53">
        <w:rPr>
          <w:rFonts w:ascii="Arial" w:hAnsi="Arial"/>
          <w:w w:val="100"/>
          <w:szCs w:val="24"/>
        </w:rPr>
        <w:t>ing to € 309 million and additional undrawn credit lines of over € 300 million. As these are not subject to compliance with certain financial key indicators or to any ranking by rating companies, they secure our financial stability and flexibility.</w:t>
      </w:r>
    </w:p>
    <w:p w:rsidR="00042292" w:rsidRPr="00DD7C53" w:rsidRDefault="00042292" w:rsidP="00042292">
      <w:pPr>
        <w:spacing w:line="360" w:lineRule="auto"/>
        <w:ind w:right="3435"/>
        <w:jc w:val="both"/>
        <w:rPr>
          <w:rFonts w:ascii="Arial" w:hAnsi="Arial" w:cs="Arial"/>
          <w:w w:val="100"/>
          <w:szCs w:val="24"/>
        </w:rPr>
      </w:pPr>
    </w:p>
    <w:p w:rsidR="009B59FC" w:rsidRDefault="009B59FC">
      <w:pPr>
        <w:rPr>
          <w:rFonts w:ascii="Arial" w:hAnsi="Arial"/>
          <w:b/>
          <w:w w:val="100"/>
          <w:szCs w:val="24"/>
        </w:rPr>
      </w:pPr>
      <w:r>
        <w:rPr>
          <w:rFonts w:ascii="Arial" w:hAnsi="Arial"/>
          <w:b/>
          <w:w w:val="100"/>
          <w:szCs w:val="24"/>
        </w:rPr>
        <w:br w:type="page"/>
      </w:r>
    </w:p>
    <w:p w:rsidR="00042292" w:rsidRPr="00DD7C53" w:rsidRDefault="00042292" w:rsidP="00042292">
      <w:pPr>
        <w:spacing w:line="360" w:lineRule="auto"/>
        <w:ind w:right="3435"/>
        <w:jc w:val="both"/>
        <w:rPr>
          <w:rFonts w:ascii="Arial" w:hAnsi="Arial" w:cs="Arial"/>
          <w:b/>
          <w:w w:val="100"/>
          <w:szCs w:val="24"/>
        </w:rPr>
      </w:pPr>
      <w:r w:rsidRPr="00DD7C53">
        <w:rPr>
          <w:rFonts w:ascii="Arial" w:hAnsi="Arial"/>
          <w:b/>
          <w:w w:val="100"/>
          <w:szCs w:val="24"/>
        </w:rPr>
        <w:lastRenderedPageBreak/>
        <w:t xml:space="preserve">Reliable outlook difficult </w:t>
      </w:r>
    </w:p>
    <w:p w:rsidR="00042292" w:rsidRPr="00DD7C53" w:rsidRDefault="00D37D59" w:rsidP="00042292">
      <w:pPr>
        <w:spacing w:line="360" w:lineRule="auto"/>
        <w:ind w:right="3435"/>
        <w:jc w:val="both"/>
        <w:rPr>
          <w:rFonts w:ascii="Arial" w:hAnsi="Arial" w:cs="Arial"/>
          <w:w w:val="100"/>
          <w:szCs w:val="24"/>
        </w:rPr>
      </w:pPr>
      <w:r w:rsidRPr="00DD7C53">
        <w:rPr>
          <w:rFonts w:ascii="Arial" w:hAnsi="Arial"/>
          <w:w w:val="100"/>
          <w:szCs w:val="24"/>
        </w:rPr>
        <w:t>As it is still unclear what effects the coronavirus pandemic will have on the global economy, it is currently impossible to make any reliable predictions regarding future business development. </w:t>
      </w:r>
    </w:p>
    <w:p w:rsidR="004D10D3" w:rsidRPr="00DD7C53" w:rsidRDefault="004D10D3" w:rsidP="004B0987">
      <w:pPr>
        <w:spacing w:line="360" w:lineRule="auto"/>
        <w:ind w:right="2552"/>
        <w:jc w:val="both"/>
        <w:rPr>
          <w:rFonts w:ascii="Arial" w:hAnsi="Arial" w:cs="Arial"/>
          <w:i/>
          <w:snapToGrid w:val="0"/>
          <w:w w:val="100"/>
          <w:sz w:val="18"/>
          <w:szCs w:val="18"/>
        </w:rPr>
      </w:pPr>
    </w:p>
    <w:p w:rsidR="00C81634" w:rsidRPr="00DD7C53" w:rsidRDefault="00C81634" w:rsidP="004B0987">
      <w:pPr>
        <w:spacing w:line="360" w:lineRule="auto"/>
        <w:ind w:right="2552"/>
        <w:jc w:val="both"/>
        <w:rPr>
          <w:rFonts w:ascii="Arial" w:hAnsi="Arial" w:cs="Arial"/>
          <w:i/>
          <w:snapToGrid w:val="0"/>
          <w:color w:val="000000"/>
          <w:w w:val="100"/>
          <w:sz w:val="18"/>
          <w:szCs w:val="18"/>
        </w:rPr>
      </w:pPr>
      <w:r w:rsidRPr="00DD7C53">
        <w:rPr>
          <w:rFonts w:ascii="Arial" w:hAnsi="Arial"/>
          <w:i/>
          <w:snapToGrid w:val="0"/>
          <w:w w:val="100"/>
          <w:sz w:val="18"/>
          <w:szCs w:val="18"/>
        </w:rPr>
        <w:t xml:space="preserve">KSB is a leading international manufacturer of pumps and valves. </w:t>
      </w:r>
      <w:r w:rsidRPr="00DD7C53">
        <w:rPr>
          <w:rFonts w:ascii="Arial" w:hAnsi="Arial"/>
          <w:i/>
          <w:snapToGrid w:val="0"/>
          <w:color w:val="000000"/>
          <w:w w:val="100"/>
          <w:sz w:val="18"/>
          <w:szCs w:val="18"/>
        </w:rPr>
        <w:t xml:space="preserve">The Frankenthal-based Group has a presence on five continents with its own sales and marketing organisations, manufacturing facilities and service operations. The workforce of around 15,600 generates annual sales revenue of nearly € 2.4 billion. </w:t>
      </w:r>
    </w:p>
    <w:p w:rsidR="00856D47" w:rsidRPr="00DD7C53" w:rsidRDefault="00856D47" w:rsidP="004B0987">
      <w:pPr>
        <w:spacing w:line="360" w:lineRule="auto"/>
        <w:ind w:right="2552"/>
        <w:jc w:val="both"/>
        <w:rPr>
          <w:rFonts w:ascii="Arial" w:hAnsi="Arial" w:cs="Arial"/>
          <w:i/>
          <w:snapToGrid w:val="0"/>
          <w:color w:val="000000"/>
          <w:w w:val="100"/>
          <w:sz w:val="18"/>
          <w:szCs w:val="18"/>
        </w:rPr>
      </w:pPr>
    </w:p>
    <w:p w:rsidR="00856D47" w:rsidRPr="00DD7C53" w:rsidRDefault="00856D47" w:rsidP="004B0987">
      <w:pPr>
        <w:spacing w:line="360" w:lineRule="auto"/>
        <w:ind w:right="2552"/>
        <w:jc w:val="both"/>
        <w:rPr>
          <w:rFonts w:ascii="Arial" w:hAnsi="Arial" w:cs="Arial"/>
          <w:i/>
          <w:snapToGrid w:val="0"/>
          <w:color w:val="000000"/>
          <w:w w:val="100"/>
          <w:sz w:val="18"/>
          <w:szCs w:val="18"/>
        </w:rPr>
      </w:pPr>
    </w:p>
    <w:p w:rsidR="00945760" w:rsidRPr="00DD7C53" w:rsidRDefault="00945760" w:rsidP="00945760">
      <w:pPr>
        <w:pStyle w:val="flietext"/>
        <w:tabs>
          <w:tab w:val="clear" w:pos="0"/>
        </w:tabs>
        <w:spacing w:line="360" w:lineRule="auto"/>
        <w:ind w:right="2834"/>
        <w:jc w:val="both"/>
        <w:rPr>
          <w:color w:val="auto"/>
          <w:lang w:val="en-US"/>
        </w:rPr>
      </w:pPr>
    </w:p>
    <w:p w:rsidR="000B3387" w:rsidRPr="00DD7C53" w:rsidRDefault="000B3387" w:rsidP="000B3387">
      <w:pPr>
        <w:pStyle w:val="flietext"/>
        <w:tabs>
          <w:tab w:val="clear" w:pos="0"/>
        </w:tabs>
        <w:spacing w:line="360" w:lineRule="auto"/>
        <w:ind w:right="2834"/>
        <w:jc w:val="both"/>
        <w:rPr>
          <w:color w:val="auto"/>
          <w:sz w:val="24"/>
          <w:szCs w:val="24"/>
          <w:lang w:val="en-US"/>
        </w:rPr>
      </w:pPr>
    </w:p>
    <w:sectPr w:rsidR="000B3387" w:rsidRPr="00DD7C53" w:rsidSect="000C3A77">
      <w:headerReference w:type="default" r:id="rId8"/>
      <w:footerReference w:type="default" r:id="rId9"/>
      <w:pgSz w:w="11906" w:h="16838"/>
      <w:pgMar w:top="2948" w:right="249" w:bottom="1701" w:left="1276"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80" w:rsidRDefault="00C37980">
      <w:r>
        <w:separator/>
      </w:r>
    </w:p>
  </w:endnote>
  <w:endnote w:type="continuationSeparator" w:id="0">
    <w:p w:rsidR="00C37980" w:rsidRDefault="00C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Fuzeile"/>
      <w:tabs>
        <w:tab w:val="left" w:pos="2694"/>
      </w:tabs>
      <w:ind w:left="1276"/>
    </w:pPr>
  </w:p>
  <w:p w:rsidR="00C53317" w:rsidRPr="00DD7C53" w:rsidRDefault="00897FA2" w:rsidP="000C3A77">
    <w:pPr>
      <w:pStyle w:val="Fuzeile"/>
      <w:tabs>
        <w:tab w:val="clear" w:pos="4536"/>
        <w:tab w:val="left" w:pos="2410"/>
        <w:tab w:val="left" w:pos="2694"/>
        <w:tab w:val="center" w:pos="4395"/>
        <w:tab w:val="right" w:pos="5529"/>
      </w:tabs>
      <w:rPr>
        <w:rFonts w:ascii="Arial" w:hAnsi="Arial"/>
        <w:b/>
        <w:color w:val="00579D"/>
        <w:w w:val="100"/>
        <w:sz w:val="16"/>
      </w:rPr>
    </w:pPr>
    <w:r w:rsidRPr="00DD7C53">
      <w:rPr>
        <w:rFonts w:ascii="Arial" w:hAnsi="Arial"/>
        <w:b/>
        <w:noProof/>
        <w:color w:val="00579D"/>
        <w:w w:val="100"/>
        <w:sz w:val="16"/>
        <w:lang w:val="de-DE"/>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60F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sidRPr="00DD7C53">
      <w:rPr>
        <w:rFonts w:ascii="Arial" w:hAnsi="Arial"/>
        <w:b/>
        <w:color w:val="00579D"/>
        <w:w w:val="100"/>
        <w:sz w:val="16"/>
      </w:rPr>
      <w:t xml:space="preserve">Published by </w:t>
    </w:r>
    <w:r w:rsidRPr="00DD7C53">
      <w:rPr>
        <w:rFonts w:ascii="Arial" w:hAnsi="Arial"/>
        <w:b/>
        <w:color w:val="00579D"/>
        <w:w w:val="100"/>
        <w:sz w:val="16"/>
      </w:rPr>
      <w:tab/>
      <w:t>Contact</w:t>
    </w:r>
  </w:p>
  <w:p w:rsidR="00C53317" w:rsidRPr="00DD7C53"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DD7C53">
      <w:rPr>
        <w:rFonts w:ascii="Arial" w:hAnsi="Arial"/>
        <w:color w:val="808080"/>
        <w:w w:val="100"/>
        <w:sz w:val="16"/>
      </w:rPr>
      <w:t>KSB SE &amp; Co. KGaA</w:t>
    </w:r>
    <w:r w:rsidRPr="00DD7C53">
      <w:rPr>
        <w:rFonts w:ascii="Arial" w:hAnsi="Arial"/>
        <w:color w:val="808080"/>
        <w:w w:val="100"/>
        <w:sz w:val="16"/>
      </w:rPr>
      <w:tab/>
      <w:t>Wilfried Sauer</w:t>
    </w:r>
  </w:p>
  <w:p w:rsidR="00C53317" w:rsidRPr="00DD7C53"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DD7C53">
      <w:rPr>
        <w:rFonts w:ascii="Arial" w:hAnsi="Arial"/>
        <w:color w:val="808080"/>
        <w:w w:val="100"/>
        <w:sz w:val="16"/>
      </w:rPr>
      <w:t xml:space="preserve">Corporate Communications  </w:t>
    </w:r>
    <w:r w:rsidRPr="00DD7C53">
      <w:rPr>
        <w:rFonts w:ascii="Arial" w:hAnsi="Arial"/>
        <w:color w:val="808080"/>
        <w:w w:val="100"/>
        <w:sz w:val="16"/>
      </w:rPr>
      <w:tab/>
      <w:t>Tel + 49 6233 86-1140</w:t>
    </w:r>
  </w:p>
  <w:p w:rsidR="00C53317" w:rsidRPr="00DD7C53"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DD7C53">
      <w:rPr>
        <w:rFonts w:ascii="Arial" w:hAnsi="Arial"/>
        <w:color w:val="808080"/>
        <w:w w:val="100"/>
        <w:sz w:val="16"/>
      </w:rPr>
      <w:t>67227 Frankenthal</w:t>
    </w:r>
    <w:r w:rsidRPr="00DD7C53">
      <w:rPr>
        <w:rFonts w:ascii="Arial" w:hAnsi="Arial"/>
        <w:color w:val="808080"/>
        <w:w w:val="100"/>
        <w:sz w:val="16"/>
      </w:rPr>
      <w:tab/>
      <w:t>wilfried.sauer@ksb.com</w:t>
    </w:r>
  </w:p>
  <w:p w:rsidR="00C53317" w:rsidRPr="009F253A" w:rsidRDefault="00C53317" w:rsidP="000C3A77">
    <w:pPr>
      <w:pStyle w:val="Fuzeile"/>
      <w:tabs>
        <w:tab w:val="clear" w:pos="4536"/>
        <w:tab w:val="left" w:pos="2694"/>
        <w:tab w:val="center" w:pos="4395"/>
        <w:tab w:val="right" w:pos="5529"/>
      </w:tabs>
      <w:rPr>
        <w:rFonts w:ascii="Arial" w:hAnsi="Arial"/>
        <w:color w:val="808080"/>
        <w:w w:val="1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80" w:rsidRDefault="00C37980">
      <w:r>
        <w:separator/>
      </w:r>
    </w:p>
  </w:footnote>
  <w:footnote w:type="continuationSeparator" w:id="0">
    <w:p w:rsidR="00C37980" w:rsidRDefault="00C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17" w:rsidRDefault="00C53317" w:rsidP="000C3A77">
    <w:pPr>
      <w:pStyle w:val="Kopfzeile"/>
      <w:tabs>
        <w:tab w:val="clear" w:pos="4536"/>
        <w:tab w:val="clear" w:pos="9072"/>
        <w:tab w:val="right" w:pos="9639"/>
        <w:tab w:val="right" w:pos="10915"/>
      </w:tabs>
      <w:ind w:right="991"/>
    </w:pPr>
    <w:r>
      <w:tab/>
    </w:r>
    <w:r>
      <w:rPr>
        <w:noProof/>
        <w:lang w:val="de-DE"/>
      </w:rPr>
      <w:drawing>
        <wp:inline distT="0" distB="0" distL="0" distR="0">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rsidR="00C53317" w:rsidRPr="00DD7C53" w:rsidRDefault="00C53317" w:rsidP="000C3A77">
    <w:pPr>
      <w:pStyle w:val="Kopfzeile"/>
      <w:tabs>
        <w:tab w:val="clear" w:pos="4536"/>
        <w:tab w:val="clear" w:pos="9072"/>
        <w:tab w:val="right" w:pos="9214"/>
        <w:tab w:val="right" w:pos="10915"/>
      </w:tabs>
      <w:rPr>
        <w:rFonts w:ascii="Arial" w:hAnsi="Arial"/>
        <w:b/>
        <w:color w:val="00579D"/>
        <w:w w:val="100"/>
        <w:sz w:val="40"/>
      </w:rPr>
    </w:pPr>
    <w:r w:rsidRPr="00DD7C53">
      <w:rPr>
        <w:rFonts w:ascii="Arial" w:hAnsi="Arial"/>
        <w:b/>
        <w:color w:val="00579D"/>
        <w:w w:val="100"/>
        <w:sz w:val="40"/>
      </w:rPr>
      <w:t>Press Release</w:t>
    </w:r>
  </w:p>
  <w:p w:rsidR="00C53317" w:rsidRPr="00286437" w:rsidRDefault="00897FA2" w:rsidP="000C3A77">
    <w:pPr>
      <w:pStyle w:val="datum"/>
      <w:tabs>
        <w:tab w:val="clear" w:pos="1701"/>
        <w:tab w:val="right" w:pos="9214"/>
      </w:tabs>
      <w:ind w:left="0"/>
    </w:pPr>
    <w:r>
      <w:rPr>
        <w:noProof/>
        <w:lang w:val="de-DE"/>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611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rsidR="00C53317" w:rsidRPr="00286437" w:rsidRDefault="00C53317" w:rsidP="007C18EB">
    <w:pPr>
      <w:pStyle w:val="datum"/>
      <w:tabs>
        <w:tab w:val="clear" w:pos="1701"/>
        <w:tab w:val="right" w:pos="7938"/>
      </w:tabs>
      <w:ind w:left="0"/>
    </w:pPr>
    <w:r>
      <w:rPr>
        <w:b/>
        <w:color w:val="808080"/>
      </w:rPr>
      <w:t>KSB Group</w:t>
    </w:r>
    <w:r>
      <w:t xml:space="preserve"> </w:t>
    </w:r>
    <w:r>
      <w:tab/>
      <w:t xml:space="preserve">30 April 2020 / Page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D47AC0">
      <w:rPr>
        <w:noProof/>
      </w:rPr>
      <w:t>1</w:t>
    </w:r>
    <w:r w:rsidRPr="00286437">
      <w:fldChar w:fldCharType="end"/>
    </w:r>
    <w:r>
      <w:t>/</w:t>
    </w:r>
    <w:fldSimple w:instr=" NUMPAGES  \* MERGEFORMAT ">
      <w:r w:rsidR="00D47AC0">
        <w:rPr>
          <w:noProof/>
        </w:rPr>
        <w:t>3</w:t>
      </w:r>
    </w:fldSimple>
  </w:p>
  <w:p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125BD"/>
    <w:multiLevelType w:val="hybridMultilevel"/>
    <w:tmpl w:val="0D8E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C"/>
    <w:rsid w:val="000028DF"/>
    <w:rsid w:val="00005EDD"/>
    <w:rsid w:val="0001403D"/>
    <w:rsid w:val="00015D5C"/>
    <w:rsid w:val="000215BD"/>
    <w:rsid w:val="000301CD"/>
    <w:rsid w:val="0003045F"/>
    <w:rsid w:val="00031F56"/>
    <w:rsid w:val="00032709"/>
    <w:rsid w:val="000406AF"/>
    <w:rsid w:val="00042292"/>
    <w:rsid w:val="0004629B"/>
    <w:rsid w:val="000471F4"/>
    <w:rsid w:val="00054081"/>
    <w:rsid w:val="000611A0"/>
    <w:rsid w:val="00062800"/>
    <w:rsid w:val="00062C26"/>
    <w:rsid w:val="00062DB2"/>
    <w:rsid w:val="00067E0D"/>
    <w:rsid w:val="00070E92"/>
    <w:rsid w:val="0007180F"/>
    <w:rsid w:val="00073A5D"/>
    <w:rsid w:val="00075B66"/>
    <w:rsid w:val="000938EC"/>
    <w:rsid w:val="00096B4E"/>
    <w:rsid w:val="000A7C01"/>
    <w:rsid w:val="000B13E9"/>
    <w:rsid w:val="000B3387"/>
    <w:rsid w:val="000C12C3"/>
    <w:rsid w:val="000C3A77"/>
    <w:rsid w:val="000C6E09"/>
    <w:rsid w:val="000C71B0"/>
    <w:rsid w:val="000C73EC"/>
    <w:rsid w:val="000D0F34"/>
    <w:rsid w:val="000D48CC"/>
    <w:rsid w:val="000D6E6A"/>
    <w:rsid w:val="000D7558"/>
    <w:rsid w:val="000E6A2B"/>
    <w:rsid w:val="000F2B29"/>
    <w:rsid w:val="000F44EB"/>
    <w:rsid w:val="001051FF"/>
    <w:rsid w:val="00111E5F"/>
    <w:rsid w:val="00115581"/>
    <w:rsid w:val="00123E1E"/>
    <w:rsid w:val="00127C85"/>
    <w:rsid w:val="00134B37"/>
    <w:rsid w:val="00140A62"/>
    <w:rsid w:val="001455B2"/>
    <w:rsid w:val="001505E8"/>
    <w:rsid w:val="001579E1"/>
    <w:rsid w:val="001638D7"/>
    <w:rsid w:val="001A681F"/>
    <w:rsid w:val="001B1F45"/>
    <w:rsid w:val="001B2A07"/>
    <w:rsid w:val="001C48D6"/>
    <w:rsid w:val="001C6FD6"/>
    <w:rsid w:val="001D3316"/>
    <w:rsid w:val="001F30D4"/>
    <w:rsid w:val="00203568"/>
    <w:rsid w:val="002119AD"/>
    <w:rsid w:val="00211C89"/>
    <w:rsid w:val="00213DC6"/>
    <w:rsid w:val="00231E0E"/>
    <w:rsid w:val="00231E33"/>
    <w:rsid w:val="0025530A"/>
    <w:rsid w:val="00266684"/>
    <w:rsid w:val="00281F9B"/>
    <w:rsid w:val="00286BDD"/>
    <w:rsid w:val="00292A4F"/>
    <w:rsid w:val="002973BA"/>
    <w:rsid w:val="002A3C1D"/>
    <w:rsid w:val="002A78FB"/>
    <w:rsid w:val="002B103A"/>
    <w:rsid w:val="002C154A"/>
    <w:rsid w:val="002C7AA8"/>
    <w:rsid w:val="002D1663"/>
    <w:rsid w:val="002E4850"/>
    <w:rsid w:val="002E55DD"/>
    <w:rsid w:val="002E5B11"/>
    <w:rsid w:val="002F2EFB"/>
    <w:rsid w:val="00302B93"/>
    <w:rsid w:val="00304B34"/>
    <w:rsid w:val="0030626A"/>
    <w:rsid w:val="00322DA3"/>
    <w:rsid w:val="0032410D"/>
    <w:rsid w:val="00340191"/>
    <w:rsid w:val="00352AB7"/>
    <w:rsid w:val="003672CD"/>
    <w:rsid w:val="00375ABF"/>
    <w:rsid w:val="00386004"/>
    <w:rsid w:val="00387B50"/>
    <w:rsid w:val="003939CA"/>
    <w:rsid w:val="0039643C"/>
    <w:rsid w:val="003A6DAD"/>
    <w:rsid w:val="003B287E"/>
    <w:rsid w:val="003D139E"/>
    <w:rsid w:val="003D1A62"/>
    <w:rsid w:val="003D1A70"/>
    <w:rsid w:val="003D38F6"/>
    <w:rsid w:val="003E6607"/>
    <w:rsid w:val="003E6E65"/>
    <w:rsid w:val="003F3F68"/>
    <w:rsid w:val="003F4BA9"/>
    <w:rsid w:val="00403BAB"/>
    <w:rsid w:val="0040684E"/>
    <w:rsid w:val="00422C65"/>
    <w:rsid w:val="00426761"/>
    <w:rsid w:val="0043794B"/>
    <w:rsid w:val="00444977"/>
    <w:rsid w:val="004455B1"/>
    <w:rsid w:val="00452FCE"/>
    <w:rsid w:val="00456043"/>
    <w:rsid w:val="00456FFA"/>
    <w:rsid w:val="00460C61"/>
    <w:rsid w:val="004671C0"/>
    <w:rsid w:val="00473E9A"/>
    <w:rsid w:val="0047466B"/>
    <w:rsid w:val="00475C6A"/>
    <w:rsid w:val="00482B7F"/>
    <w:rsid w:val="00482D51"/>
    <w:rsid w:val="00483065"/>
    <w:rsid w:val="004924AA"/>
    <w:rsid w:val="004B0987"/>
    <w:rsid w:val="004B2983"/>
    <w:rsid w:val="004B2D4D"/>
    <w:rsid w:val="004C6000"/>
    <w:rsid w:val="004D0011"/>
    <w:rsid w:val="004D10D3"/>
    <w:rsid w:val="004E0235"/>
    <w:rsid w:val="004E0254"/>
    <w:rsid w:val="004E4EBA"/>
    <w:rsid w:val="00515BB8"/>
    <w:rsid w:val="00530F5B"/>
    <w:rsid w:val="0055012A"/>
    <w:rsid w:val="0055331A"/>
    <w:rsid w:val="005551F0"/>
    <w:rsid w:val="00555910"/>
    <w:rsid w:val="00563156"/>
    <w:rsid w:val="00570E58"/>
    <w:rsid w:val="0058700E"/>
    <w:rsid w:val="00587DF6"/>
    <w:rsid w:val="00597A42"/>
    <w:rsid w:val="005B0F8A"/>
    <w:rsid w:val="005D0AA0"/>
    <w:rsid w:val="005E03D8"/>
    <w:rsid w:val="005F09C9"/>
    <w:rsid w:val="005F31D4"/>
    <w:rsid w:val="006100B7"/>
    <w:rsid w:val="006143D8"/>
    <w:rsid w:val="0062193A"/>
    <w:rsid w:val="00623909"/>
    <w:rsid w:val="006242F0"/>
    <w:rsid w:val="00626CC7"/>
    <w:rsid w:val="0063143D"/>
    <w:rsid w:val="00643F7D"/>
    <w:rsid w:val="00652A17"/>
    <w:rsid w:val="006544D4"/>
    <w:rsid w:val="00663D3A"/>
    <w:rsid w:val="0066788C"/>
    <w:rsid w:val="006A17EC"/>
    <w:rsid w:val="006A3CE8"/>
    <w:rsid w:val="006A7C69"/>
    <w:rsid w:val="006A7F5B"/>
    <w:rsid w:val="006B33C3"/>
    <w:rsid w:val="006B6C10"/>
    <w:rsid w:val="006C4382"/>
    <w:rsid w:val="006C4AFE"/>
    <w:rsid w:val="006C59D7"/>
    <w:rsid w:val="006D0C15"/>
    <w:rsid w:val="006D3F14"/>
    <w:rsid w:val="006E0E67"/>
    <w:rsid w:val="006E1E24"/>
    <w:rsid w:val="006E5A62"/>
    <w:rsid w:val="006F6A1D"/>
    <w:rsid w:val="007033EB"/>
    <w:rsid w:val="00703C1F"/>
    <w:rsid w:val="00707C7F"/>
    <w:rsid w:val="00720112"/>
    <w:rsid w:val="007348EF"/>
    <w:rsid w:val="00737096"/>
    <w:rsid w:val="007408A3"/>
    <w:rsid w:val="00741413"/>
    <w:rsid w:val="0075340F"/>
    <w:rsid w:val="00754B88"/>
    <w:rsid w:val="00755159"/>
    <w:rsid w:val="007661B4"/>
    <w:rsid w:val="00767CB3"/>
    <w:rsid w:val="00771D11"/>
    <w:rsid w:val="0078592B"/>
    <w:rsid w:val="00794417"/>
    <w:rsid w:val="007B5F2C"/>
    <w:rsid w:val="007B61CE"/>
    <w:rsid w:val="007C18EB"/>
    <w:rsid w:val="007D238C"/>
    <w:rsid w:val="007E5835"/>
    <w:rsid w:val="007E63E1"/>
    <w:rsid w:val="007F4227"/>
    <w:rsid w:val="007F474E"/>
    <w:rsid w:val="00805196"/>
    <w:rsid w:val="00805C67"/>
    <w:rsid w:val="008112B4"/>
    <w:rsid w:val="00814132"/>
    <w:rsid w:val="008147FE"/>
    <w:rsid w:val="00817137"/>
    <w:rsid w:val="00817C93"/>
    <w:rsid w:val="00822908"/>
    <w:rsid w:val="008267B7"/>
    <w:rsid w:val="00833D86"/>
    <w:rsid w:val="00856D47"/>
    <w:rsid w:val="008674BB"/>
    <w:rsid w:val="008738B9"/>
    <w:rsid w:val="00874AA4"/>
    <w:rsid w:val="008775F0"/>
    <w:rsid w:val="00883E68"/>
    <w:rsid w:val="00897FA2"/>
    <w:rsid w:val="008A56AE"/>
    <w:rsid w:val="008B28A4"/>
    <w:rsid w:val="008B398C"/>
    <w:rsid w:val="008D026C"/>
    <w:rsid w:val="008D6AB4"/>
    <w:rsid w:val="008E50C4"/>
    <w:rsid w:val="008F746B"/>
    <w:rsid w:val="00900993"/>
    <w:rsid w:val="00911A71"/>
    <w:rsid w:val="00911DD1"/>
    <w:rsid w:val="00913512"/>
    <w:rsid w:val="009144D0"/>
    <w:rsid w:val="009175D3"/>
    <w:rsid w:val="00920E20"/>
    <w:rsid w:val="00943AE3"/>
    <w:rsid w:val="00943B2E"/>
    <w:rsid w:val="00945760"/>
    <w:rsid w:val="009514D0"/>
    <w:rsid w:val="00983357"/>
    <w:rsid w:val="009963F1"/>
    <w:rsid w:val="009A7A90"/>
    <w:rsid w:val="009B0CC3"/>
    <w:rsid w:val="009B59FC"/>
    <w:rsid w:val="009B637D"/>
    <w:rsid w:val="009C6BE9"/>
    <w:rsid w:val="009E3B07"/>
    <w:rsid w:val="009F02FF"/>
    <w:rsid w:val="00A3345E"/>
    <w:rsid w:val="00A3634D"/>
    <w:rsid w:val="00A43FA3"/>
    <w:rsid w:val="00A55F5B"/>
    <w:rsid w:val="00A66C47"/>
    <w:rsid w:val="00AA3FA0"/>
    <w:rsid w:val="00AB5483"/>
    <w:rsid w:val="00AB5CC8"/>
    <w:rsid w:val="00AD2BDB"/>
    <w:rsid w:val="00AD4012"/>
    <w:rsid w:val="00AD41D6"/>
    <w:rsid w:val="00AD5536"/>
    <w:rsid w:val="00AD7A76"/>
    <w:rsid w:val="00AE312C"/>
    <w:rsid w:val="00AE34D5"/>
    <w:rsid w:val="00AE41E1"/>
    <w:rsid w:val="00AE5AAB"/>
    <w:rsid w:val="00AE6D1C"/>
    <w:rsid w:val="00AF476F"/>
    <w:rsid w:val="00AF6082"/>
    <w:rsid w:val="00B21294"/>
    <w:rsid w:val="00B22D04"/>
    <w:rsid w:val="00B431E9"/>
    <w:rsid w:val="00B52B9F"/>
    <w:rsid w:val="00B565AA"/>
    <w:rsid w:val="00B57AEC"/>
    <w:rsid w:val="00B606B8"/>
    <w:rsid w:val="00B62D18"/>
    <w:rsid w:val="00B71B8F"/>
    <w:rsid w:val="00B72A16"/>
    <w:rsid w:val="00B7544D"/>
    <w:rsid w:val="00B80CC2"/>
    <w:rsid w:val="00B87729"/>
    <w:rsid w:val="00B92714"/>
    <w:rsid w:val="00B9786D"/>
    <w:rsid w:val="00BA04B6"/>
    <w:rsid w:val="00BA21A3"/>
    <w:rsid w:val="00BA7B10"/>
    <w:rsid w:val="00BB3EE7"/>
    <w:rsid w:val="00BC0A21"/>
    <w:rsid w:val="00BC24CF"/>
    <w:rsid w:val="00BD42C7"/>
    <w:rsid w:val="00BD72F9"/>
    <w:rsid w:val="00BD7510"/>
    <w:rsid w:val="00BE1BE9"/>
    <w:rsid w:val="00BF486D"/>
    <w:rsid w:val="00C05F55"/>
    <w:rsid w:val="00C103A3"/>
    <w:rsid w:val="00C12F8B"/>
    <w:rsid w:val="00C3292E"/>
    <w:rsid w:val="00C37980"/>
    <w:rsid w:val="00C5218F"/>
    <w:rsid w:val="00C53317"/>
    <w:rsid w:val="00C53E6D"/>
    <w:rsid w:val="00C61433"/>
    <w:rsid w:val="00C75766"/>
    <w:rsid w:val="00C81634"/>
    <w:rsid w:val="00C81722"/>
    <w:rsid w:val="00CA6249"/>
    <w:rsid w:val="00CC7267"/>
    <w:rsid w:val="00CE7DA7"/>
    <w:rsid w:val="00CF3722"/>
    <w:rsid w:val="00D13BC1"/>
    <w:rsid w:val="00D14C5B"/>
    <w:rsid w:val="00D1589C"/>
    <w:rsid w:val="00D212AB"/>
    <w:rsid w:val="00D2660A"/>
    <w:rsid w:val="00D304A6"/>
    <w:rsid w:val="00D37D59"/>
    <w:rsid w:val="00D475FA"/>
    <w:rsid w:val="00D47AC0"/>
    <w:rsid w:val="00D55F33"/>
    <w:rsid w:val="00D56A18"/>
    <w:rsid w:val="00D5790D"/>
    <w:rsid w:val="00D72D99"/>
    <w:rsid w:val="00D80C6A"/>
    <w:rsid w:val="00D824D8"/>
    <w:rsid w:val="00D9034B"/>
    <w:rsid w:val="00D9313B"/>
    <w:rsid w:val="00DA14E5"/>
    <w:rsid w:val="00DB1A85"/>
    <w:rsid w:val="00DB370E"/>
    <w:rsid w:val="00DB62B6"/>
    <w:rsid w:val="00DC7173"/>
    <w:rsid w:val="00DD606B"/>
    <w:rsid w:val="00DD7C53"/>
    <w:rsid w:val="00DE4387"/>
    <w:rsid w:val="00DF4DCF"/>
    <w:rsid w:val="00DF539F"/>
    <w:rsid w:val="00E013BA"/>
    <w:rsid w:val="00E1134F"/>
    <w:rsid w:val="00E13B90"/>
    <w:rsid w:val="00E41032"/>
    <w:rsid w:val="00E602BE"/>
    <w:rsid w:val="00E614CA"/>
    <w:rsid w:val="00E70261"/>
    <w:rsid w:val="00E718B1"/>
    <w:rsid w:val="00E74681"/>
    <w:rsid w:val="00E929E8"/>
    <w:rsid w:val="00E972D6"/>
    <w:rsid w:val="00EA6EC1"/>
    <w:rsid w:val="00EB28F7"/>
    <w:rsid w:val="00ED71D9"/>
    <w:rsid w:val="00EE0025"/>
    <w:rsid w:val="00F03B18"/>
    <w:rsid w:val="00F124BC"/>
    <w:rsid w:val="00F3568E"/>
    <w:rsid w:val="00F40858"/>
    <w:rsid w:val="00F41DE3"/>
    <w:rsid w:val="00F42EEC"/>
    <w:rsid w:val="00F43380"/>
    <w:rsid w:val="00F539E8"/>
    <w:rsid w:val="00F53E96"/>
    <w:rsid w:val="00F57F15"/>
    <w:rsid w:val="00F67C22"/>
    <w:rsid w:val="00F762F2"/>
    <w:rsid w:val="00F81C8E"/>
    <w:rsid w:val="00F849C0"/>
    <w:rsid w:val="00F8716B"/>
    <w:rsid w:val="00F95807"/>
    <w:rsid w:val="00F96A98"/>
    <w:rsid w:val="00FA29C5"/>
    <w:rsid w:val="00FA53F8"/>
    <w:rsid w:val="00FA7BEE"/>
    <w:rsid w:val="00FB46A6"/>
    <w:rsid w:val="00FC0D4A"/>
    <w:rsid w:val="00FC4FDC"/>
    <w:rsid w:val="00FD3373"/>
    <w:rsid w:val="00FE3A96"/>
    <w:rsid w:val="00FE6ADC"/>
    <w:rsid w:val="00FF2CA1"/>
    <w:rsid w:val="00FF5DCB"/>
    <w:rsid w:val="00FF6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D408A6E-D780-4A90-BCB7-55D63B1F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6D"/>
    <w:rPr>
      <w:w w:val="50"/>
      <w:sz w:val="24"/>
      <w:lang w:eastAsia="de-DE"/>
    </w:rPr>
  </w:style>
  <w:style w:type="paragraph" w:styleId="berschrift3">
    <w:name w:val="heading 3"/>
    <w:basedOn w:val="Standard"/>
    <w:next w:val="Standard"/>
    <w:link w:val="berschrift3Zchn"/>
    <w:uiPriority w:val="9"/>
    <w:semiHidden/>
    <w:unhideWhenUsed/>
    <w:qFormat/>
    <w:rsid w:val="000422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w w:val="100"/>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rFonts w:ascii="Arial" w:hAnsi="Arial"/>
      <w:w w:val="100"/>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w w:val="1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ascii="Arial" w:hAnsi="Arial" w:cs="Arial"/>
      <w:b/>
      <w:color w:val="000000"/>
      <w:w w:val="100"/>
      <w:sz w:val="32"/>
      <w:szCs w:val="32"/>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ascii="Arial" w:hAnsi="Arial" w:cs="Arial"/>
      <w:color w:val="000000"/>
      <w:w w:val="100"/>
      <w:sz w:val="22"/>
      <w:szCs w:val="22"/>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en-GB"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 w:type="character" w:customStyle="1" w:styleId="berschrift3Zchn">
    <w:name w:val="Überschrift 3 Zchn"/>
    <w:basedOn w:val="Absatz-Standardschriftart"/>
    <w:link w:val="berschrift3"/>
    <w:uiPriority w:val="9"/>
    <w:semiHidden/>
    <w:rsid w:val="00042292"/>
    <w:rPr>
      <w:rFonts w:asciiTheme="majorHAnsi" w:eastAsiaTheme="majorEastAsia" w:hAnsiTheme="majorHAnsi" w:cstheme="majorBidi"/>
      <w:color w:val="243F60" w:themeColor="accent1" w:themeShade="7F"/>
      <w:w w:val="50"/>
      <w:sz w:val="24"/>
      <w:szCs w:val="24"/>
      <w:lang w:val="en-GB" w:eastAsia="de-DE"/>
    </w:rPr>
  </w:style>
  <w:style w:type="character" w:styleId="Kommentarzeichen">
    <w:name w:val="annotation reference"/>
    <w:basedOn w:val="Absatz-Standardschriftart"/>
    <w:uiPriority w:val="99"/>
    <w:semiHidden/>
    <w:unhideWhenUsed/>
    <w:rsid w:val="009144D0"/>
    <w:rPr>
      <w:sz w:val="16"/>
      <w:szCs w:val="16"/>
    </w:rPr>
  </w:style>
  <w:style w:type="paragraph" w:styleId="Kommentartext">
    <w:name w:val="annotation text"/>
    <w:basedOn w:val="Standard"/>
    <w:link w:val="KommentartextZchn"/>
    <w:uiPriority w:val="99"/>
    <w:semiHidden/>
    <w:unhideWhenUsed/>
    <w:rsid w:val="009144D0"/>
    <w:rPr>
      <w:sz w:val="20"/>
    </w:rPr>
  </w:style>
  <w:style w:type="character" w:customStyle="1" w:styleId="KommentartextZchn">
    <w:name w:val="Kommentartext Zchn"/>
    <w:basedOn w:val="Absatz-Standardschriftart"/>
    <w:link w:val="Kommentartext"/>
    <w:uiPriority w:val="99"/>
    <w:semiHidden/>
    <w:rsid w:val="009144D0"/>
    <w:rPr>
      <w:w w:val="50"/>
      <w:lang w:val="en-GB" w:eastAsia="de-DE"/>
    </w:rPr>
  </w:style>
  <w:style w:type="paragraph" w:styleId="Kommentarthema">
    <w:name w:val="annotation subject"/>
    <w:basedOn w:val="Kommentartext"/>
    <w:next w:val="Kommentartext"/>
    <w:link w:val="KommentarthemaZchn"/>
    <w:uiPriority w:val="99"/>
    <w:semiHidden/>
    <w:unhideWhenUsed/>
    <w:rsid w:val="009144D0"/>
    <w:rPr>
      <w:b/>
      <w:bCs/>
    </w:rPr>
  </w:style>
  <w:style w:type="character" w:customStyle="1" w:styleId="KommentarthemaZchn">
    <w:name w:val="Kommentarthema Zchn"/>
    <w:basedOn w:val="KommentartextZchn"/>
    <w:link w:val="Kommentarthema"/>
    <w:uiPriority w:val="99"/>
    <w:semiHidden/>
    <w:rsid w:val="009144D0"/>
    <w:rPr>
      <w:b/>
      <w:bCs/>
      <w:w w:val="5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ACD6D-A844-49DA-81ED-0817610E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creator>Christophe Delaunay</dc:creator>
  <cp:lastModifiedBy>Steffel, Lena</cp:lastModifiedBy>
  <cp:revision>2</cp:revision>
  <cp:lastPrinted>2020-04-27T07:43:00Z</cp:lastPrinted>
  <dcterms:created xsi:type="dcterms:W3CDTF">2021-03-11T06:13:00Z</dcterms:created>
  <dcterms:modified xsi:type="dcterms:W3CDTF">2021-03-11T06:13:00Z</dcterms:modified>
</cp:coreProperties>
</file>