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EE" w:rsidRPr="00F87449" w:rsidRDefault="00C70B0B" w:rsidP="001520EE">
      <w:pPr>
        <w:jc w:val="both"/>
        <w:rPr>
          <w:b/>
          <w:sz w:val="24"/>
          <w:szCs w:val="24"/>
        </w:rPr>
      </w:pPr>
      <w:r>
        <w:rPr>
          <w:b/>
          <w:sz w:val="24"/>
        </w:rPr>
        <w:t>Submersible borehole pumps for particularly high heads</w:t>
      </w:r>
    </w:p>
    <w:p w:rsidR="00C70B0B" w:rsidRPr="00F87449" w:rsidRDefault="00C70B0B" w:rsidP="001520EE">
      <w:pPr>
        <w:jc w:val="both"/>
        <w:rPr>
          <w:sz w:val="24"/>
          <w:szCs w:val="24"/>
        </w:rPr>
      </w:pPr>
    </w:p>
    <w:p w:rsidR="005622D8" w:rsidRPr="00F87449" w:rsidRDefault="00845A42" w:rsidP="005622D8">
      <w:pPr>
        <w:jc w:val="both"/>
        <w:rPr>
          <w:sz w:val="24"/>
          <w:szCs w:val="24"/>
        </w:rPr>
      </w:pPr>
      <w:r>
        <w:rPr>
          <w:sz w:val="24"/>
        </w:rPr>
        <w:t>From October 2018, KSB SE &amp; Co., Frankenthal, Germany, is extending its portfolio of submersible borehole pumps. The new sizes developed by KSB have a diameter of up to 50 inches, i.e. 1250 mm, and a drive rating of up to 5 MW. These pumps will be capable of handling flow rates of up to 5000 m³ per hour at heads of up to 1500 m.</w:t>
      </w:r>
    </w:p>
    <w:p w:rsidR="005622D8" w:rsidRPr="00F87449" w:rsidRDefault="005622D8" w:rsidP="00480E3E">
      <w:pPr>
        <w:jc w:val="both"/>
        <w:rPr>
          <w:sz w:val="24"/>
          <w:szCs w:val="24"/>
        </w:rPr>
      </w:pPr>
    </w:p>
    <w:p w:rsidR="00F87449" w:rsidRPr="00F87449" w:rsidRDefault="009149A4" w:rsidP="00480E3E">
      <w:pPr>
        <w:jc w:val="both"/>
        <w:rPr>
          <w:sz w:val="24"/>
          <w:szCs w:val="24"/>
        </w:rPr>
      </w:pPr>
      <w:r>
        <w:rPr>
          <w:sz w:val="24"/>
        </w:rPr>
        <w:t xml:space="preserve">Compared with dry-installed pump sets, the advantage of submersible borehole pumps is the notably longer service life and the fact that pumps with wet motors are not compromised by flooding. KSB is one of the few manufacturers worldwide to offer double-entry designs for particularly high load conditions alongside “normal” single-entry designs. </w:t>
      </w:r>
    </w:p>
    <w:p w:rsidR="00F87449" w:rsidRPr="00F87449" w:rsidRDefault="00F87449" w:rsidP="00480E3E">
      <w:pPr>
        <w:jc w:val="both"/>
        <w:rPr>
          <w:sz w:val="24"/>
          <w:szCs w:val="24"/>
        </w:rPr>
      </w:pPr>
    </w:p>
    <w:p w:rsidR="00F632B8" w:rsidRPr="00F87449" w:rsidRDefault="00AF29F0" w:rsidP="00480E3E">
      <w:pPr>
        <w:jc w:val="both"/>
        <w:rPr>
          <w:sz w:val="24"/>
          <w:szCs w:val="24"/>
        </w:rPr>
      </w:pPr>
      <w:r>
        <w:rPr>
          <w:sz w:val="24"/>
        </w:rPr>
        <w:t xml:space="preserve">This double-entry design was originally used for drainage applications in mines. The heads required in these applications would have created very high axial </w:t>
      </w:r>
      <w:bookmarkStart w:id="0" w:name="_GoBack"/>
      <w:bookmarkEnd w:id="0"/>
      <w:r>
        <w:rPr>
          <w:sz w:val="24"/>
        </w:rPr>
        <w:t>thrusts in single-entry pump designs, placing extremely high loads on the bearings. The back-to-back impeller arrangement employed in double-entry designs not only reduces the axial thrust but also the associated bearing loads.</w:t>
      </w:r>
    </w:p>
    <w:p w:rsidR="00F632B8" w:rsidRPr="00F87449" w:rsidRDefault="00F632B8" w:rsidP="00480E3E">
      <w:pPr>
        <w:jc w:val="both"/>
        <w:rPr>
          <w:sz w:val="24"/>
          <w:szCs w:val="24"/>
        </w:rPr>
      </w:pPr>
    </w:p>
    <w:p w:rsidR="00C731D2" w:rsidRPr="00F87449" w:rsidRDefault="00C731D2" w:rsidP="00480E3E">
      <w:pPr>
        <w:jc w:val="both"/>
        <w:rPr>
          <w:sz w:val="24"/>
          <w:szCs w:val="24"/>
        </w:rPr>
      </w:pPr>
      <w:r>
        <w:rPr>
          <w:sz w:val="24"/>
        </w:rPr>
        <w:t>The growing scale of such projects in the last few years has resulted in a steady increase in the volume flow rates demanded of the pumps installed, which in turn has required ever larger pump sizes. And this does not only apply to projects in mining. The demand for increasingly higher pump outputs also manifests itself in water supply, cavern and offshore applications.</w:t>
      </w:r>
    </w:p>
    <w:p w:rsidR="00C731D2" w:rsidRPr="00F87449" w:rsidRDefault="00C731D2" w:rsidP="00480E3E">
      <w:pPr>
        <w:jc w:val="both"/>
        <w:rPr>
          <w:sz w:val="24"/>
          <w:szCs w:val="24"/>
        </w:rPr>
      </w:pPr>
    </w:p>
    <w:p w:rsidR="00D31A14" w:rsidRPr="00F87449" w:rsidRDefault="00D31A14" w:rsidP="00D31A14">
      <w:pPr>
        <w:jc w:val="both"/>
        <w:rPr>
          <w:sz w:val="24"/>
          <w:szCs w:val="24"/>
        </w:rPr>
      </w:pPr>
      <w:r>
        <w:rPr>
          <w:sz w:val="24"/>
        </w:rPr>
        <w:t>The drives employed in these pumps are water-filled high-voltage motors for voltages from 1 kV to 11 kV. A proven pressure equalisation system ensures that the motors are not exposed to loads due to pressure differences potentially occurring under water. This prolongs their service life rendering regular maintenance unnecessary.</w:t>
      </w:r>
    </w:p>
    <w:p w:rsidR="00D31A14" w:rsidRPr="00F87449" w:rsidRDefault="00D31A14" w:rsidP="00480E3E">
      <w:pPr>
        <w:jc w:val="both"/>
        <w:rPr>
          <w:sz w:val="24"/>
          <w:szCs w:val="24"/>
        </w:rPr>
      </w:pPr>
    </w:p>
    <w:p w:rsidR="006C36DA" w:rsidRPr="00F87449" w:rsidRDefault="006C36DA" w:rsidP="00480E3E">
      <w:pPr>
        <w:jc w:val="both"/>
        <w:rPr>
          <w:sz w:val="24"/>
          <w:szCs w:val="24"/>
        </w:rPr>
      </w:pPr>
      <w:r>
        <w:rPr>
          <w:sz w:val="24"/>
        </w:rPr>
        <w:t>The pump sets have been developed completely in-house by the pump manufacturer and are manufactured at its German production location in Frankenthal.</w:t>
      </w:r>
    </w:p>
    <w:p w:rsidR="006C36DA" w:rsidRPr="00F87449" w:rsidRDefault="006C36DA" w:rsidP="00480E3E">
      <w:pPr>
        <w:jc w:val="both"/>
        <w:rPr>
          <w:sz w:val="24"/>
          <w:szCs w:val="24"/>
        </w:rPr>
      </w:pPr>
    </w:p>
    <w:p w:rsidR="007A36C0" w:rsidRDefault="009A35B3" w:rsidP="004B6F45">
      <w:pPr>
        <w:jc w:val="both"/>
        <w:rPr>
          <w:sz w:val="24"/>
          <w:szCs w:val="24"/>
        </w:rPr>
      </w:pPr>
      <w:r>
        <w:rPr>
          <w:sz w:val="24"/>
        </w:rPr>
        <w:t xml:space="preserve">Photo 1: In future, pumps from the UPZ type series will also be available up to a diameter of 50 inches (1250 mm), handling 5000 cubic metres per hour. </w:t>
      </w:r>
    </w:p>
    <w:p w:rsidR="00052EE6" w:rsidRPr="00F87449" w:rsidRDefault="001D2648" w:rsidP="004B6F45">
      <w:pPr>
        <w:jc w:val="both"/>
        <w:rPr>
          <w:sz w:val="24"/>
          <w:szCs w:val="24"/>
        </w:rPr>
      </w:pPr>
      <w:r>
        <w:rPr>
          <w:sz w:val="24"/>
        </w:rPr>
        <w:t>(© KSB SE &amp; Co. KGaA, Frankenthal)</w:t>
      </w:r>
    </w:p>
    <w:p w:rsidR="006B5BF4" w:rsidRDefault="006B5BF4" w:rsidP="001520EE">
      <w:pPr>
        <w:jc w:val="both"/>
        <w:rPr>
          <w:sz w:val="24"/>
          <w:szCs w:val="24"/>
        </w:rPr>
      </w:pPr>
    </w:p>
    <w:sectPr w:rsidR="006B5BF4" w:rsidSect="00E34C89">
      <w:headerReference w:type="default" r:id="rId10"/>
      <w:headerReference w:type="first" r:id="rId11"/>
      <w:pgSz w:w="11907" w:h="16840"/>
      <w:pgMar w:top="1861" w:right="2693" w:bottom="709" w:left="2127"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EC" w:rsidRDefault="00DA13EC" w:rsidP="00803867">
      <w:r>
        <w:separator/>
      </w:r>
    </w:p>
  </w:endnote>
  <w:endnote w:type="continuationSeparator" w:id="0">
    <w:p w:rsidR="00DA13EC" w:rsidRDefault="00DA13EC" w:rsidP="0080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EC" w:rsidRDefault="00DA13EC" w:rsidP="00803867">
      <w:r>
        <w:separator/>
      </w:r>
    </w:p>
  </w:footnote>
  <w:footnote w:type="continuationSeparator" w:id="0">
    <w:p w:rsidR="00DA13EC" w:rsidRDefault="00DA13EC" w:rsidP="0080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92" w:rsidRPr="000F5BDE" w:rsidRDefault="00DA13EC">
    <w:pPr>
      <w:pStyle w:val="Kopfzeile"/>
      <w:tabs>
        <w:tab w:val="left" w:pos="6237"/>
      </w:tabs>
      <w:rPr>
        <w:rFonts w:ascii="CG Times" w:hAnsi="CG Times"/>
        <w:lang w:val="de-DE"/>
      </w:rPr>
    </w:pPr>
    <w:r w:rsidRPr="000F6E6C">
      <w:rPr>
        <w:rFonts w:cs="Arial"/>
        <w:sz w:val="16"/>
        <w:szCs w:val="16"/>
      </w:rPr>
      <w:fldChar w:fldCharType="begin"/>
    </w:r>
    <w:r w:rsidRPr="000F5BDE">
      <w:rPr>
        <w:rFonts w:cs="Arial"/>
        <w:sz w:val="16"/>
        <w:szCs w:val="16"/>
        <w:lang w:val="de-DE"/>
      </w:rPr>
      <w:instrText xml:space="preserve"> FILENAME  \* MERGEFORMAT </w:instrText>
    </w:r>
    <w:r w:rsidRPr="000F6E6C">
      <w:rPr>
        <w:rFonts w:cs="Arial"/>
        <w:sz w:val="16"/>
        <w:szCs w:val="16"/>
      </w:rPr>
      <w:fldChar w:fldCharType="separate"/>
    </w:r>
    <w:r w:rsidR="00F21993" w:rsidRPr="000F5BDE">
      <w:rPr>
        <w:rFonts w:cs="Arial"/>
        <w:noProof/>
        <w:sz w:val="16"/>
        <w:szCs w:val="16"/>
        <w:lang w:val="de-DE"/>
      </w:rPr>
      <w:t>D_Rastererweiterung_UPZ_02.docx</w:t>
    </w:r>
    <w:r w:rsidRPr="000F6E6C">
      <w:rPr>
        <w:rFonts w:cs="Arial"/>
        <w:noProof/>
        <w:sz w:val="16"/>
        <w:szCs w:val="16"/>
      </w:rPr>
      <w:fldChar w:fldCharType="end"/>
    </w:r>
    <w:r w:rsidRPr="000F5BDE">
      <w:rPr>
        <w:lang w:val="de-DE"/>
      </w:rPr>
      <w:t xml:space="preserve"> </w:t>
    </w:r>
    <w:r w:rsidR="000F5BDE">
      <w:rPr>
        <w:lang w:val="de-DE"/>
      </w:rPr>
      <w:tab/>
    </w:r>
    <w:r w:rsidRPr="000F5BDE">
      <w:rPr>
        <w:rFonts w:ascii="CG Times" w:hAnsi="CG Times"/>
        <w:lang w:val="de-DE"/>
      </w:rPr>
      <w:t xml:space="preserve">Page </w:t>
    </w:r>
    <w:r w:rsidR="001C7D92">
      <w:rPr>
        <w:rStyle w:val="Seitenzahl"/>
        <w:rFonts w:ascii="CG Times" w:hAnsi="CG Times"/>
      </w:rPr>
      <w:fldChar w:fldCharType="begin"/>
    </w:r>
    <w:r w:rsidR="001C7D92" w:rsidRPr="000F5BDE">
      <w:rPr>
        <w:rStyle w:val="Seitenzahl"/>
        <w:rFonts w:ascii="CG Times" w:hAnsi="CG Times"/>
        <w:lang w:val="de-DE"/>
      </w:rPr>
      <w:instrText xml:space="preserve"> PAGE </w:instrText>
    </w:r>
    <w:r w:rsidR="001C7D92">
      <w:rPr>
        <w:rStyle w:val="Seitenzahl"/>
        <w:rFonts w:ascii="CG Times" w:hAnsi="CG Times"/>
      </w:rPr>
      <w:fldChar w:fldCharType="separate"/>
    </w:r>
    <w:r w:rsidR="000F5BDE">
      <w:rPr>
        <w:rStyle w:val="Seitenzahl"/>
        <w:rFonts w:ascii="CG Times" w:hAnsi="CG Times"/>
        <w:noProof/>
        <w:lang w:val="de-DE"/>
      </w:rPr>
      <w:t>1</w:t>
    </w:r>
    <w:r w:rsidR="001C7D92">
      <w:rPr>
        <w:rStyle w:val="Seitenzahl"/>
        <w:rFonts w:ascii="CG Times" w:hAnsi="CG Times"/>
      </w:rPr>
      <w:fldChar w:fldCharType="end"/>
    </w:r>
    <w:r w:rsidRPr="000F5BDE">
      <w:rPr>
        <w:rStyle w:val="Seitenzahl"/>
        <w:rFonts w:ascii="CG Times" w:hAnsi="CG Times"/>
        <w:lang w:val="de-DE"/>
      </w:rPr>
      <w:t xml:space="preserve"> of </w:t>
    </w:r>
    <w:r w:rsidR="007A36C0">
      <w:fldChar w:fldCharType="begin"/>
    </w:r>
    <w:r w:rsidR="007A36C0" w:rsidRPr="000F5BDE">
      <w:rPr>
        <w:lang w:val="de-DE"/>
      </w:rPr>
      <w:instrText xml:space="preserve"> NUMPAGES  \* MERGEFORMAT </w:instrText>
    </w:r>
    <w:r w:rsidR="007A36C0">
      <w:fldChar w:fldCharType="separate"/>
    </w:r>
    <w:r w:rsidR="000F5BDE" w:rsidRPr="000F5BDE">
      <w:rPr>
        <w:rStyle w:val="Seitenzahl"/>
        <w:noProof/>
      </w:rPr>
      <w:t>1</w:t>
    </w:r>
    <w:r w:rsidR="007A36C0">
      <w:rPr>
        <w:rStyle w:val="Seitenzahl"/>
        <w:noProof/>
      </w:rPr>
      <w:fldChar w:fldCharType="end"/>
    </w:r>
  </w:p>
  <w:p w:rsidR="001C7D92" w:rsidRDefault="001C7D92">
    <w:pPr>
      <w:pStyle w:val="Kopfzeile"/>
      <w:tabs>
        <w:tab w:val="left" w:pos="6237"/>
      </w:tabs>
      <w:rPr>
        <w:rFonts w:ascii="CG Times" w:hAnsi="CG Times"/>
      </w:rPr>
    </w:pPr>
    <w:r w:rsidRPr="000F5BDE">
      <w:rPr>
        <w:lang w:val="de-DE"/>
      </w:rPr>
      <w:tab/>
    </w:r>
    <w:r>
      <w:rPr>
        <w:rFonts w:ascii="CG Times" w:hAnsi="CG Times"/>
      </w:rPr>
      <w:fldChar w:fldCharType="begin"/>
    </w:r>
    <w:r>
      <w:rPr>
        <w:rFonts w:ascii="CG Times" w:hAnsi="CG Times"/>
      </w:rPr>
      <w:instrText>DATE \@ "d. MMMM yyyy"</w:instrText>
    </w:r>
    <w:r>
      <w:rPr>
        <w:rFonts w:ascii="CG Times" w:hAnsi="CG Times"/>
      </w:rPr>
      <w:fldChar w:fldCharType="separate"/>
    </w:r>
    <w:r w:rsidR="000F5BDE">
      <w:rPr>
        <w:rFonts w:ascii="CG Times" w:hAnsi="CG Times"/>
        <w:noProof/>
      </w:rPr>
      <w:t>16. November 2018</w:t>
    </w:r>
    <w:r>
      <w:rPr>
        <w:rFonts w:ascii="CG Times" w:hAnsi="CG Times"/>
      </w:rPr>
      <w:fldChar w:fldCharType="end"/>
    </w:r>
  </w:p>
  <w:p w:rsidR="001C7D92" w:rsidRDefault="001C7D92">
    <w:pPr>
      <w:pStyle w:val="Kopfzeile"/>
      <w:rPr>
        <w:rFonts w:ascii="CG Times" w:hAnsi="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92" w:rsidRDefault="001C7D92">
    <w:pPr>
      <w:pStyle w:val="Kopfzeile"/>
      <w:tabs>
        <w:tab w:val="left" w:pos="6237"/>
      </w:tabs>
      <w:rPr>
        <w:b/>
      </w:rPr>
    </w:pPr>
    <w:r>
      <w:tab/>
    </w:r>
    <w:r>
      <w:rPr>
        <w:b/>
      </w:rPr>
      <w:t>This press release</w:t>
    </w:r>
  </w:p>
  <w:p w:rsidR="001C7D92" w:rsidRDefault="001C7D92">
    <w:pPr>
      <w:pStyle w:val="Kopfzeile"/>
      <w:tabs>
        <w:tab w:val="left" w:pos="6237"/>
      </w:tabs>
      <w:rPr>
        <w:b/>
      </w:rPr>
    </w:pPr>
    <w:r>
      <w:t xml:space="preserve">http://www.ksb.com </w:t>
    </w:r>
    <w:r>
      <w:rPr>
        <w:b/>
      </w:rP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of </w:t>
    </w:r>
    <w:fldSimple w:instr=" NUMPAGES  \* MERGEFORMAT ">
      <w:r w:rsidR="00F21993" w:rsidRPr="00F21993">
        <w:rPr>
          <w:rStyle w:val="Seitenzahl"/>
          <w:noProof/>
        </w:rPr>
        <w:t>1</w:t>
      </w:r>
    </w:fldSimple>
  </w:p>
  <w:p w:rsidR="001C7D92" w:rsidRDefault="001C7D92">
    <w:pPr>
      <w:pStyle w:val="Kopfzeile"/>
      <w:tabs>
        <w:tab w:val="left" w:pos="6237"/>
      </w:tabs>
      <w:rPr>
        <w:b/>
      </w:rPr>
    </w:pPr>
    <w:r>
      <w:tab/>
    </w:r>
    <w:r>
      <w:rPr>
        <w:b/>
      </w:rPr>
      <w:fldChar w:fldCharType="begin"/>
    </w:r>
    <w:r>
      <w:rPr>
        <w:b/>
      </w:rPr>
      <w:instrText>DATE \@ "d. MMMM yyyy"</w:instrText>
    </w:r>
    <w:r>
      <w:rPr>
        <w:b/>
      </w:rPr>
      <w:fldChar w:fldCharType="separate"/>
    </w:r>
    <w:r w:rsidR="000F5BDE">
      <w:rPr>
        <w:b/>
        <w:noProof/>
      </w:rPr>
      <w:t>16. November 2018</w:t>
    </w:r>
    <w:r>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52DD006-B518-4A84-85AD-3001A4C3345F}"/>
    <w:docVar w:name="dgnword-eventsink" w:val="323768544"/>
  </w:docVars>
  <w:rsids>
    <w:rsidRoot w:val="001520EE"/>
    <w:rsid w:val="00052EE6"/>
    <w:rsid w:val="0008075E"/>
    <w:rsid w:val="00081AAE"/>
    <w:rsid w:val="000C795C"/>
    <w:rsid w:val="000F5BDE"/>
    <w:rsid w:val="000F6E6C"/>
    <w:rsid w:val="00107EA2"/>
    <w:rsid w:val="0011744E"/>
    <w:rsid w:val="00133F1F"/>
    <w:rsid w:val="001520EE"/>
    <w:rsid w:val="00173E36"/>
    <w:rsid w:val="001845F5"/>
    <w:rsid w:val="00186212"/>
    <w:rsid w:val="001C7D92"/>
    <w:rsid w:val="001D2648"/>
    <w:rsid w:val="00205A23"/>
    <w:rsid w:val="00212549"/>
    <w:rsid w:val="00237226"/>
    <w:rsid w:val="00240989"/>
    <w:rsid w:val="002A057C"/>
    <w:rsid w:val="002C55AF"/>
    <w:rsid w:val="002E5166"/>
    <w:rsid w:val="002F65B7"/>
    <w:rsid w:val="00306315"/>
    <w:rsid w:val="00307739"/>
    <w:rsid w:val="0032199A"/>
    <w:rsid w:val="00344C7A"/>
    <w:rsid w:val="00351EEE"/>
    <w:rsid w:val="00367CC7"/>
    <w:rsid w:val="00371C8C"/>
    <w:rsid w:val="003910BE"/>
    <w:rsid w:val="00391FEC"/>
    <w:rsid w:val="003E01BC"/>
    <w:rsid w:val="003F1C71"/>
    <w:rsid w:val="00400C8E"/>
    <w:rsid w:val="00407DE5"/>
    <w:rsid w:val="00441947"/>
    <w:rsid w:val="00454A63"/>
    <w:rsid w:val="004562E4"/>
    <w:rsid w:val="00457DAB"/>
    <w:rsid w:val="00480E3E"/>
    <w:rsid w:val="004B6F45"/>
    <w:rsid w:val="005622D8"/>
    <w:rsid w:val="005714A9"/>
    <w:rsid w:val="0059373C"/>
    <w:rsid w:val="005A6577"/>
    <w:rsid w:val="005A76B0"/>
    <w:rsid w:val="005E746B"/>
    <w:rsid w:val="00603697"/>
    <w:rsid w:val="0062347C"/>
    <w:rsid w:val="00676850"/>
    <w:rsid w:val="006847EB"/>
    <w:rsid w:val="006B5BF4"/>
    <w:rsid w:val="006C36DA"/>
    <w:rsid w:val="006E4488"/>
    <w:rsid w:val="00772E23"/>
    <w:rsid w:val="007A36C0"/>
    <w:rsid w:val="007B277A"/>
    <w:rsid w:val="007D33B4"/>
    <w:rsid w:val="007E1DC2"/>
    <w:rsid w:val="00803867"/>
    <w:rsid w:val="00845A42"/>
    <w:rsid w:val="00852732"/>
    <w:rsid w:val="008A1702"/>
    <w:rsid w:val="008B5B7F"/>
    <w:rsid w:val="008C05A9"/>
    <w:rsid w:val="008D5C4D"/>
    <w:rsid w:val="008F502C"/>
    <w:rsid w:val="00904A47"/>
    <w:rsid w:val="009149A4"/>
    <w:rsid w:val="00923843"/>
    <w:rsid w:val="0092546A"/>
    <w:rsid w:val="00936563"/>
    <w:rsid w:val="00951FF8"/>
    <w:rsid w:val="00962B45"/>
    <w:rsid w:val="009A35B3"/>
    <w:rsid w:val="009B7462"/>
    <w:rsid w:val="009E6620"/>
    <w:rsid w:val="00A07AFF"/>
    <w:rsid w:val="00A07EE6"/>
    <w:rsid w:val="00A76C3E"/>
    <w:rsid w:val="00A87029"/>
    <w:rsid w:val="00A9172B"/>
    <w:rsid w:val="00AA5241"/>
    <w:rsid w:val="00AB21C8"/>
    <w:rsid w:val="00AB2617"/>
    <w:rsid w:val="00AF29F0"/>
    <w:rsid w:val="00B22E34"/>
    <w:rsid w:val="00B66923"/>
    <w:rsid w:val="00B74B38"/>
    <w:rsid w:val="00B76179"/>
    <w:rsid w:val="00BF16A6"/>
    <w:rsid w:val="00C14652"/>
    <w:rsid w:val="00C6243D"/>
    <w:rsid w:val="00C65C2F"/>
    <w:rsid w:val="00C70B0B"/>
    <w:rsid w:val="00C731D2"/>
    <w:rsid w:val="00C75597"/>
    <w:rsid w:val="00CC3FB0"/>
    <w:rsid w:val="00CC65B2"/>
    <w:rsid w:val="00CF40C8"/>
    <w:rsid w:val="00D31A14"/>
    <w:rsid w:val="00D31EDA"/>
    <w:rsid w:val="00D61A08"/>
    <w:rsid w:val="00D67EAD"/>
    <w:rsid w:val="00D74BE9"/>
    <w:rsid w:val="00D8698A"/>
    <w:rsid w:val="00DA13EC"/>
    <w:rsid w:val="00DB1747"/>
    <w:rsid w:val="00E07FD1"/>
    <w:rsid w:val="00E11193"/>
    <w:rsid w:val="00E34721"/>
    <w:rsid w:val="00E34C89"/>
    <w:rsid w:val="00E36D79"/>
    <w:rsid w:val="00EA67D0"/>
    <w:rsid w:val="00EC0F89"/>
    <w:rsid w:val="00EC2FBF"/>
    <w:rsid w:val="00EC6420"/>
    <w:rsid w:val="00F21993"/>
    <w:rsid w:val="00F25E15"/>
    <w:rsid w:val="00F632B8"/>
    <w:rsid w:val="00F87449"/>
    <w:rsid w:val="00F91F59"/>
    <w:rsid w:val="00FD1054"/>
    <w:rsid w:val="00FF3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DC9884-340F-428C-AE04-1FC1AAD1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20EE"/>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520EE"/>
    <w:pPr>
      <w:tabs>
        <w:tab w:val="center" w:pos="4819"/>
        <w:tab w:val="right" w:pos="9071"/>
      </w:tabs>
    </w:pPr>
  </w:style>
  <w:style w:type="character" w:customStyle="1" w:styleId="KopfzeileZchn">
    <w:name w:val="Kopfzeile Zchn"/>
    <w:basedOn w:val="Absatz-Standardschriftart"/>
    <w:link w:val="Kopfzeile"/>
    <w:semiHidden/>
    <w:rsid w:val="001520EE"/>
    <w:rPr>
      <w:rFonts w:ascii="Arial" w:eastAsia="Times New Roman" w:hAnsi="Arial" w:cs="Times New Roman"/>
      <w:sz w:val="20"/>
      <w:szCs w:val="20"/>
      <w:lang w:eastAsia="en-GB"/>
    </w:rPr>
  </w:style>
  <w:style w:type="character" w:styleId="Seitenzahl">
    <w:name w:val="page number"/>
    <w:basedOn w:val="Absatz-Standardschriftart"/>
    <w:semiHidden/>
    <w:rsid w:val="001520EE"/>
  </w:style>
  <w:style w:type="paragraph" w:styleId="Sprechblasentext">
    <w:name w:val="Balloon Text"/>
    <w:basedOn w:val="Standard"/>
    <w:link w:val="SprechblasentextZchn"/>
    <w:uiPriority w:val="99"/>
    <w:semiHidden/>
    <w:unhideWhenUsed/>
    <w:rsid w:val="001520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0EE"/>
    <w:rPr>
      <w:rFonts w:ascii="Tahoma" w:eastAsia="Times New Roman" w:hAnsi="Tahoma" w:cs="Tahoma"/>
      <w:sz w:val="16"/>
      <w:szCs w:val="16"/>
      <w:lang w:eastAsia="en-GB"/>
    </w:rPr>
  </w:style>
  <w:style w:type="paragraph" w:styleId="Fuzeile">
    <w:name w:val="footer"/>
    <w:basedOn w:val="Standard"/>
    <w:link w:val="FuzeileZchn"/>
    <w:uiPriority w:val="99"/>
    <w:unhideWhenUsed/>
    <w:rsid w:val="00803867"/>
    <w:pPr>
      <w:tabs>
        <w:tab w:val="center" w:pos="4513"/>
        <w:tab w:val="right" w:pos="9026"/>
      </w:tabs>
    </w:pPr>
  </w:style>
  <w:style w:type="character" w:customStyle="1" w:styleId="FuzeileZchn">
    <w:name w:val="Fußzeile Zchn"/>
    <w:basedOn w:val="Absatz-Standardschriftart"/>
    <w:link w:val="Fuzeile"/>
    <w:uiPriority w:val="99"/>
    <w:rsid w:val="00803867"/>
    <w:rPr>
      <w:rFonts w:ascii="Arial" w:eastAsia="Times New Roman" w:hAnsi="Arial" w:cs="Times New Roman"/>
      <w:sz w:val="20"/>
      <w:szCs w:val="20"/>
      <w:lang w:eastAsia="en-GB"/>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7029"/>
    <w:rPr>
      <w:rFonts w:ascii="Arial" w:eastAsia="Times New Roman" w:hAnsi="Arial"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A87029"/>
    <w:rPr>
      <w:b/>
      <w:bCs/>
    </w:rPr>
  </w:style>
  <w:style w:type="character" w:customStyle="1" w:styleId="KommentarthemaZchn">
    <w:name w:val="Kommentarthema Zchn"/>
    <w:basedOn w:val="KommentartextZchn"/>
    <w:link w:val="Kommentarthema"/>
    <w:uiPriority w:val="99"/>
    <w:semiHidden/>
    <w:rsid w:val="00A87029"/>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DFA38-939D-48A5-8308-CF2562DAD5E4}">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5F3362E-15C4-42D4-ABE7-631B730C8650}">
  <ds:schemaRefs>
    <ds:schemaRef ds:uri="http://schemas.microsoft.com/sharepoint/v3/contenttype/forms"/>
  </ds:schemaRefs>
</ds:datastoreItem>
</file>

<file path=customXml/itemProps3.xml><?xml version="1.0" encoding="utf-8"?>
<ds:datastoreItem xmlns:ds="http://schemas.openxmlformats.org/officeDocument/2006/customXml" ds:itemID="{37A56ACB-E39C-4A7E-9D56-4C3207E4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D29FA0-E7FF-41FF-A177-9A775E03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1872</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KSB Group</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PAULCHR</dc:creator>
  <dc:description>Übers.: Fr. Hobohm, QM jp</dc:description>
  <cp:lastModifiedBy>pospjoh</cp:lastModifiedBy>
  <cp:revision>2</cp:revision>
  <cp:lastPrinted>2018-11-12T08:38:00Z</cp:lastPrinted>
  <dcterms:created xsi:type="dcterms:W3CDTF">2018-11-16T10:22:00Z</dcterms:created>
  <dcterms:modified xsi:type="dcterms:W3CDTF">2018-11-16T10:22:00Z</dcterms:modified>
</cp:coreProperties>
</file>