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38" w:rsidRPr="00503F41" w:rsidRDefault="00390215" w:rsidP="00503F41">
      <w:pPr>
        <w:jc w:val="both"/>
        <w:rPr>
          <w:rFonts w:ascii="Arial" w:hAnsi="Arial" w:cs="Arial"/>
          <w:b/>
        </w:rPr>
      </w:pPr>
      <w:r>
        <w:rPr>
          <w:rFonts w:ascii="Arial" w:hAnsi="Arial"/>
          <w:b/>
        </w:rPr>
        <w:t xml:space="preserve">Prototype demonstrates potential </w:t>
      </w:r>
    </w:p>
    <w:p w:rsidR="00721B38" w:rsidRPr="00503F41" w:rsidRDefault="00721B38" w:rsidP="00503F41">
      <w:pPr>
        <w:jc w:val="both"/>
        <w:rPr>
          <w:rFonts w:ascii="Arial" w:hAnsi="Arial" w:cs="Arial"/>
        </w:rPr>
      </w:pPr>
    </w:p>
    <w:p w:rsidR="00B36AA7" w:rsidRDefault="00721B38" w:rsidP="00503F41">
      <w:pPr>
        <w:jc w:val="both"/>
        <w:rPr>
          <w:rFonts w:ascii="Arial" w:hAnsi="Arial" w:cs="Arial"/>
        </w:rPr>
      </w:pPr>
      <w:r>
        <w:rPr>
          <w:rFonts w:ascii="Arial" w:hAnsi="Arial"/>
        </w:rPr>
        <w:t>As 2017 comes to a close, the KSB Group has finished t</w:t>
      </w:r>
      <w:r w:rsidR="00FD18E6">
        <w:rPr>
          <w:rFonts w:ascii="Arial" w:hAnsi="Arial"/>
        </w:rPr>
        <w:t>he prototype of a super-compact</w:t>
      </w:r>
      <w:r>
        <w:rPr>
          <w:rFonts w:ascii="Arial" w:hAnsi="Arial"/>
        </w:rPr>
        <w:t xml:space="preserve"> high-efficiency motor with an integrated frequency inverter. </w:t>
      </w:r>
    </w:p>
    <w:p w:rsidR="00B36AA7" w:rsidRDefault="00B36AA7" w:rsidP="00503F41">
      <w:pPr>
        <w:jc w:val="both"/>
        <w:rPr>
          <w:rFonts w:ascii="Arial" w:hAnsi="Arial" w:cs="Arial"/>
        </w:rPr>
      </w:pPr>
    </w:p>
    <w:p w:rsidR="00910B5A" w:rsidRPr="00503F41" w:rsidRDefault="00827CDF" w:rsidP="00503F41">
      <w:pPr>
        <w:jc w:val="both"/>
        <w:rPr>
          <w:rFonts w:ascii="Arial" w:hAnsi="Arial" w:cs="Arial"/>
        </w:rPr>
      </w:pPr>
      <w:r>
        <w:rPr>
          <w:rFonts w:ascii="Arial" w:hAnsi="Arial"/>
        </w:rPr>
        <w:t>The 22-kW synchronous reluctance motor is a prototype featuring new semiconductor technology that provides completely new cooling management for eliminating heat from power electronics. By integrating the frequency inverter into the motor, developers were able to reduce the unit volume by over 25 percent compared with the traditional design.</w:t>
      </w:r>
    </w:p>
    <w:p w:rsidR="00910B5A" w:rsidRPr="00503F41" w:rsidRDefault="00910B5A" w:rsidP="00503F41">
      <w:pPr>
        <w:jc w:val="both"/>
        <w:rPr>
          <w:rFonts w:ascii="Arial" w:hAnsi="Arial" w:cs="Arial"/>
        </w:rPr>
      </w:pPr>
    </w:p>
    <w:p w:rsidR="006D683D" w:rsidRPr="00503F41" w:rsidRDefault="00721B38" w:rsidP="00B36AA7">
      <w:pPr>
        <w:jc w:val="both"/>
        <w:rPr>
          <w:rFonts w:ascii="Arial" w:hAnsi="Arial" w:cs="Arial"/>
        </w:rPr>
      </w:pPr>
      <w:r>
        <w:rPr>
          <w:rFonts w:ascii="Arial" w:hAnsi="Arial"/>
        </w:rPr>
        <w:t xml:space="preserve">Besides </w:t>
      </w:r>
      <w:r w:rsidR="00007159">
        <w:rPr>
          <w:rFonts w:ascii="Arial" w:hAnsi="Arial"/>
        </w:rPr>
        <w:t>Italian</w:t>
      </w:r>
      <w:bookmarkStart w:id="0" w:name="_GoBack"/>
      <w:bookmarkEnd w:id="0"/>
      <w:r w:rsidR="00007159">
        <w:rPr>
          <w:rFonts w:ascii="Arial" w:hAnsi="Arial"/>
        </w:rPr>
        <w:t xml:space="preserve">, </w:t>
      </w:r>
      <w:r>
        <w:rPr>
          <w:rFonts w:ascii="Arial" w:hAnsi="Arial"/>
        </w:rPr>
        <w:t>German and French specialists from the pump manufacturer, scientists from the Karlsruhe Institute of Technology (KIT) were also involved in developing this prototype. The aim of developing this demonstration drive was to highlight the potential that modern silicon carbide components offer in terms of higher motor ratings.</w:t>
      </w:r>
    </w:p>
    <w:p w:rsidR="00B66ABA" w:rsidRPr="00503F41" w:rsidRDefault="00B66ABA" w:rsidP="00B66ABA">
      <w:pPr>
        <w:jc w:val="both"/>
        <w:rPr>
          <w:rFonts w:ascii="Arial" w:hAnsi="Arial" w:cs="Arial"/>
        </w:rPr>
      </w:pPr>
    </w:p>
    <w:p w:rsidR="005C0EA0" w:rsidRDefault="00B66ABA" w:rsidP="00503F41">
      <w:pPr>
        <w:jc w:val="both"/>
        <w:rPr>
          <w:rFonts w:ascii="Arial" w:hAnsi="Arial" w:cs="Arial"/>
        </w:rPr>
      </w:pPr>
      <w:r>
        <w:rPr>
          <w:rFonts w:ascii="Arial" w:hAnsi="Arial"/>
        </w:rPr>
        <w:t>Today, almost 70 percent of all standardised pumps operate at a constant motor speed. To adjust the pump to the desired operating point, the impeller can be trimmed. In the future, Industry 4.0-ready motors will do this by way of “virtual impeller trimming”. This can be done even after the pump set is commissioned.</w:t>
      </w:r>
    </w:p>
    <w:p w:rsidR="00B66ABA" w:rsidRDefault="00B66ABA" w:rsidP="00503F41">
      <w:pPr>
        <w:jc w:val="both"/>
        <w:rPr>
          <w:rFonts w:ascii="Arial" w:hAnsi="Arial" w:cs="Arial"/>
        </w:rPr>
      </w:pPr>
    </w:p>
    <w:p w:rsidR="00B66ABA" w:rsidRDefault="00390215" w:rsidP="00503F41">
      <w:pPr>
        <w:jc w:val="both"/>
        <w:rPr>
          <w:rFonts w:ascii="Arial" w:hAnsi="Arial" w:cs="Arial"/>
        </w:rPr>
      </w:pPr>
      <w:r>
        <w:rPr>
          <w:rFonts w:ascii="Arial" w:hAnsi="Arial"/>
        </w:rPr>
        <w:t xml:space="preserve">Photo: The prototype of a 22-kW synchronous reluctance motor from KSB demonstrates the potential that modern silicon carbide components offer in terms of heat management and </w:t>
      </w:r>
      <w:r w:rsidR="00393C23">
        <w:rPr>
          <w:rFonts w:ascii="Arial" w:hAnsi="Arial"/>
        </w:rPr>
        <w:t>increased output per size</w:t>
      </w:r>
      <w:r>
        <w:rPr>
          <w:rFonts w:ascii="Arial" w:hAnsi="Arial"/>
        </w:rPr>
        <w:t xml:space="preserve">. </w:t>
      </w:r>
    </w:p>
    <w:sectPr w:rsidR="00B66ABA" w:rsidSect="006D683D">
      <w:pgSz w:w="11906" w:h="16838"/>
      <w:pgMar w:top="1417" w:right="25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26EAA3-03EF-4ECB-AB0D-CD9EC8E0A775}"/>
    <w:docVar w:name="dgnword-eventsink" w:val="222581800"/>
  </w:docVars>
  <w:rsids>
    <w:rsidRoot w:val="00250DCB"/>
    <w:rsid w:val="00007159"/>
    <w:rsid w:val="00012613"/>
    <w:rsid w:val="00250DCB"/>
    <w:rsid w:val="00266692"/>
    <w:rsid w:val="00390215"/>
    <w:rsid w:val="00393C23"/>
    <w:rsid w:val="0042759C"/>
    <w:rsid w:val="00503F41"/>
    <w:rsid w:val="005C0EA0"/>
    <w:rsid w:val="006D683D"/>
    <w:rsid w:val="00721B38"/>
    <w:rsid w:val="00827CDF"/>
    <w:rsid w:val="00832DC6"/>
    <w:rsid w:val="00862F70"/>
    <w:rsid w:val="00910B5A"/>
    <w:rsid w:val="0091538E"/>
    <w:rsid w:val="00954E85"/>
    <w:rsid w:val="00B36AA7"/>
    <w:rsid w:val="00B66ABA"/>
    <w:rsid w:val="00BA1DA0"/>
    <w:rsid w:val="00C11DA7"/>
    <w:rsid w:val="00D572A2"/>
    <w:rsid w:val="00D60EB8"/>
    <w:rsid w:val="00DE5495"/>
    <w:rsid w:val="00FD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D69649-FF72-4D16-B2FF-4E32C6E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A1DA0"/>
    <w:rPr>
      <w:rFonts w:ascii="Segoe UI" w:hAnsi="Segoe UI" w:cs="Segoe UI"/>
      <w:sz w:val="18"/>
      <w:szCs w:val="18"/>
    </w:rPr>
  </w:style>
  <w:style w:type="character" w:customStyle="1" w:styleId="SprechblasentextZchn">
    <w:name w:val="Sprechblasentext Zchn"/>
    <w:basedOn w:val="Absatz-Standardschriftart"/>
    <w:link w:val="Sprechblasentext"/>
    <w:semiHidden/>
    <w:rsid w:val="00BA1DA0"/>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9B14E-9D9A-493F-9D58-C21E7854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28F8F3-C2BF-4AE6-9FCA-B1B16E0CD289}">
  <ds:schemaRefs>
    <ds:schemaRef ds:uri="http://schemas.microsoft.com/sharepoint/v3/contenttype/forms"/>
  </ds:schemaRefs>
</ds:datastoreItem>
</file>

<file path=customXml/itemProps3.xml><?xml version="1.0" encoding="utf-8"?>
<ds:datastoreItem xmlns:ds="http://schemas.openxmlformats.org/officeDocument/2006/customXml" ds:itemID="{949DB77D-1C62-40FD-A8F7-A25ECCC54E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PAULCHR</dc:creator>
  <cp:keywords/>
  <dc:description>Übers.: Lexsys, QM jp</dc:description>
  <cp:lastModifiedBy>PAULCHR</cp:lastModifiedBy>
  <cp:revision>4</cp:revision>
  <cp:lastPrinted>2017-12-11T14:11:00Z</cp:lastPrinted>
  <dcterms:created xsi:type="dcterms:W3CDTF">2017-12-15T07:45:00Z</dcterms:created>
  <dcterms:modified xsi:type="dcterms:W3CDTF">2017-12-20T08:48:00Z</dcterms:modified>
</cp:coreProperties>
</file>