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C33D" w14:textId="2A66B8CB" w:rsidR="0086550A" w:rsidRPr="00245F2A" w:rsidRDefault="00FB6101" w:rsidP="00245F2A">
      <w:pPr>
        <w:jc w:val="both"/>
        <w:rPr>
          <w:b/>
          <w:sz w:val="24"/>
          <w:szCs w:val="24"/>
        </w:rPr>
      </w:pPr>
      <w:r>
        <w:rPr>
          <w:b/>
          <w:sz w:val="24"/>
          <w:szCs w:val="24"/>
        </w:rPr>
        <w:t xml:space="preserve">New drinking water measurement valve </w:t>
      </w:r>
      <w:r w:rsidR="00D4055B">
        <w:rPr>
          <w:b/>
          <w:sz w:val="24"/>
          <w:szCs w:val="24"/>
        </w:rPr>
        <w:t>using</w:t>
      </w:r>
      <w:r>
        <w:rPr>
          <w:b/>
          <w:sz w:val="24"/>
          <w:szCs w:val="24"/>
        </w:rPr>
        <w:t xml:space="preserve"> ultrasound </w:t>
      </w:r>
    </w:p>
    <w:p w14:paraId="2736E27D" w14:textId="77777777" w:rsidR="0086550A" w:rsidRPr="00245F2A" w:rsidRDefault="0086550A" w:rsidP="00245F2A">
      <w:pPr>
        <w:jc w:val="both"/>
        <w:rPr>
          <w:sz w:val="24"/>
          <w:szCs w:val="24"/>
        </w:rPr>
      </w:pPr>
    </w:p>
    <w:p w14:paraId="009FDC52" w14:textId="584BF814" w:rsidR="007E5CB9" w:rsidRPr="00ED69C5" w:rsidRDefault="00B11B76" w:rsidP="007F2F29">
      <w:pPr>
        <w:jc w:val="both"/>
        <w:rPr>
          <w:rFonts w:eastAsiaTheme="minorHAnsi"/>
          <w:sz w:val="24"/>
          <w:szCs w:val="24"/>
        </w:rPr>
      </w:pPr>
      <w:r>
        <w:rPr>
          <w:sz w:val="24"/>
          <w:szCs w:val="24"/>
        </w:rPr>
        <w:t xml:space="preserve">Two new valve series – BOA-Control EKB and BOA-Control IMS EKB – will be unveiled to interested specialists by KSB SE &amp; Co. </w:t>
      </w:r>
      <w:proofErr w:type="spellStart"/>
      <w:r>
        <w:rPr>
          <w:sz w:val="24"/>
          <w:szCs w:val="24"/>
        </w:rPr>
        <w:t>KGaA</w:t>
      </w:r>
      <w:proofErr w:type="spellEnd"/>
      <w:r>
        <w:rPr>
          <w:sz w:val="24"/>
          <w:szCs w:val="24"/>
        </w:rPr>
        <w:t xml:space="preserve">, </w:t>
      </w:r>
      <w:proofErr w:type="spellStart"/>
      <w:r>
        <w:rPr>
          <w:sz w:val="24"/>
          <w:szCs w:val="24"/>
        </w:rPr>
        <w:t>Fra</w:t>
      </w:r>
      <w:r w:rsidR="00591E9B">
        <w:rPr>
          <w:sz w:val="24"/>
          <w:szCs w:val="24"/>
        </w:rPr>
        <w:t>nkenthal</w:t>
      </w:r>
      <w:proofErr w:type="spellEnd"/>
      <w:r w:rsidR="00591E9B">
        <w:rPr>
          <w:sz w:val="24"/>
          <w:szCs w:val="24"/>
        </w:rPr>
        <w:t>, Germany, at this year’</w:t>
      </w:r>
      <w:r>
        <w:rPr>
          <w:sz w:val="24"/>
          <w:szCs w:val="24"/>
        </w:rPr>
        <w:t>s ISH trade fair (10 to 15 March). The new valves are destined for use in drinking water supply systems, air-conditioning systems and cooling circuits. They offer shut-off, balancing and measuring functions all in a single valve. This saves both space and money since there is no need to install additional valves</w:t>
      </w:r>
      <w:r w:rsidR="00B66AE6">
        <w:rPr>
          <w:sz w:val="24"/>
          <w:szCs w:val="24"/>
        </w:rPr>
        <w:t xml:space="preserve"> and measuring instruments</w:t>
      </w:r>
      <w:r>
        <w:rPr>
          <w:sz w:val="24"/>
          <w:szCs w:val="24"/>
        </w:rPr>
        <w:t>.</w:t>
      </w:r>
    </w:p>
    <w:p w14:paraId="0FD3D45D" w14:textId="77777777" w:rsidR="007E5CB9" w:rsidRPr="00ED69C5" w:rsidRDefault="007E5CB9" w:rsidP="00245F2A">
      <w:pPr>
        <w:jc w:val="both"/>
        <w:rPr>
          <w:rFonts w:eastAsiaTheme="minorHAnsi"/>
          <w:sz w:val="24"/>
          <w:szCs w:val="24"/>
        </w:rPr>
      </w:pPr>
    </w:p>
    <w:p w14:paraId="4C86B9D4" w14:textId="742BB9E1" w:rsidR="006538DF" w:rsidRPr="00ED69C5" w:rsidRDefault="00204373" w:rsidP="00245F2A">
      <w:pPr>
        <w:jc w:val="both"/>
        <w:rPr>
          <w:rFonts w:eastAsiaTheme="minorHAnsi"/>
          <w:sz w:val="24"/>
          <w:szCs w:val="24"/>
        </w:rPr>
      </w:pPr>
      <w:r>
        <w:rPr>
          <w:sz w:val="24"/>
          <w:szCs w:val="24"/>
        </w:rPr>
        <w:t>The valve series uses ultrasound waves to record the flow rate via transit time difference measurement. The gathered data can either be saved on site using a mobile measuring computer or continuously transferred to a control station via a stationary measuring computer.</w:t>
      </w:r>
    </w:p>
    <w:p w14:paraId="6793E875" w14:textId="77777777" w:rsidR="006538DF" w:rsidRPr="00ED69C5" w:rsidRDefault="006538DF" w:rsidP="00245F2A">
      <w:pPr>
        <w:jc w:val="both"/>
        <w:rPr>
          <w:rFonts w:eastAsiaTheme="minorHAnsi"/>
          <w:sz w:val="24"/>
          <w:szCs w:val="24"/>
        </w:rPr>
      </w:pPr>
    </w:p>
    <w:p w14:paraId="3049C6AB" w14:textId="4159136A" w:rsidR="007E5CB9" w:rsidRPr="00ED69C5" w:rsidRDefault="00204373" w:rsidP="00245F2A">
      <w:pPr>
        <w:jc w:val="both"/>
        <w:rPr>
          <w:sz w:val="24"/>
          <w:szCs w:val="24"/>
        </w:rPr>
      </w:pPr>
      <w:r>
        <w:rPr>
          <w:sz w:val="24"/>
          <w:szCs w:val="24"/>
        </w:rPr>
        <w:t xml:space="preserve">Two sensors attached to the valve enable ultrasonic sensor measurement. Unlike in hydraulic differential pressure measurement, the valve and the measuring computer are connected by electric cables. This eliminates leakage and allows the flow rate to be determined while the </w:t>
      </w:r>
      <w:proofErr w:type="spellStart"/>
      <w:r>
        <w:rPr>
          <w:sz w:val="24"/>
          <w:szCs w:val="24"/>
        </w:rPr>
        <w:t>handwheel</w:t>
      </w:r>
      <w:proofErr w:type="spellEnd"/>
      <w:r>
        <w:rPr>
          <w:sz w:val="24"/>
          <w:szCs w:val="24"/>
        </w:rPr>
        <w:t xml:space="preserve"> is being moved, irrespective of the valve travel positions and minimum differential pressures.</w:t>
      </w:r>
    </w:p>
    <w:p w14:paraId="195752C2" w14:textId="77777777" w:rsidR="00D45535" w:rsidRPr="00ED69C5" w:rsidRDefault="00D45535" w:rsidP="00245F2A">
      <w:pPr>
        <w:jc w:val="both"/>
        <w:rPr>
          <w:sz w:val="24"/>
          <w:szCs w:val="24"/>
        </w:rPr>
      </w:pPr>
    </w:p>
    <w:p w14:paraId="460E9EA3" w14:textId="228CA59E" w:rsidR="007D3F70" w:rsidRPr="00ED69C5" w:rsidRDefault="00FB6101" w:rsidP="00245F2A">
      <w:pPr>
        <w:jc w:val="both"/>
        <w:rPr>
          <w:rFonts w:eastAsiaTheme="minorHAnsi"/>
          <w:sz w:val="24"/>
          <w:szCs w:val="24"/>
        </w:rPr>
      </w:pPr>
      <w:r>
        <w:rPr>
          <w:sz w:val="24"/>
          <w:szCs w:val="24"/>
        </w:rPr>
        <w:t xml:space="preserve">The sensors can be attached in two different ways. BOA-Control EKB is suitable for mobile ultrasound measurement, and the sensors are attached to the valve body via a magnetic connector only if required. This allows the flow rate to be consecutively measured on any number </w:t>
      </w:r>
      <w:proofErr w:type="gramStart"/>
      <w:r>
        <w:rPr>
          <w:sz w:val="24"/>
          <w:szCs w:val="24"/>
        </w:rPr>
        <w:t>of</w:t>
      </w:r>
      <w:proofErr w:type="gramEnd"/>
      <w:r>
        <w:rPr>
          <w:sz w:val="24"/>
          <w:szCs w:val="24"/>
        </w:rPr>
        <w:t xml:space="preserve"> valves using a BOATRONIC MS measuring computer and a set of sensors.</w:t>
      </w:r>
    </w:p>
    <w:p w14:paraId="39E8BBF7" w14:textId="77777777" w:rsidR="00ED69C5" w:rsidRDefault="00ED69C5" w:rsidP="00245F2A">
      <w:pPr>
        <w:autoSpaceDE w:val="0"/>
        <w:autoSpaceDN w:val="0"/>
        <w:adjustRightInd w:val="0"/>
        <w:jc w:val="both"/>
        <w:rPr>
          <w:rFonts w:eastAsiaTheme="minorHAnsi"/>
          <w:sz w:val="24"/>
          <w:szCs w:val="24"/>
        </w:rPr>
      </w:pPr>
    </w:p>
    <w:p w14:paraId="307FCA06" w14:textId="28D385C2" w:rsidR="00B543A7" w:rsidRPr="00ED69C5" w:rsidRDefault="001F6280" w:rsidP="00245F2A">
      <w:pPr>
        <w:autoSpaceDE w:val="0"/>
        <w:autoSpaceDN w:val="0"/>
        <w:adjustRightInd w:val="0"/>
        <w:jc w:val="both"/>
        <w:rPr>
          <w:sz w:val="24"/>
          <w:szCs w:val="24"/>
        </w:rPr>
      </w:pPr>
      <w:r>
        <w:rPr>
          <w:sz w:val="24"/>
          <w:szCs w:val="24"/>
        </w:rPr>
        <w:t xml:space="preserve">An alternative is the BOA-Control IMS EKB </w:t>
      </w:r>
      <w:r w:rsidR="00B66AE6">
        <w:rPr>
          <w:sz w:val="24"/>
          <w:szCs w:val="24"/>
        </w:rPr>
        <w:t>variant</w:t>
      </w:r>
      <w:r>
        <w:rPr>
          <w:sz w:val="24"/>
          <w:szCs w:val="24"/>
        </w:rPr>
        <w:t xml:space="preserve"> with sensors permanently connected to the valve body. </w:t>
      </w:r>
      <w:r w:rsidR="00B66AE6">
        <w:rPr>
          <w:sz w:val="24"/>
          <w:szCs w:val="24"/>
        </w:rPr>
        <w:t xml:space="preserve">So in addition to a mobile measurement set-up using BOATRONIC MS, permanent measurement </w:t>
      </w:r>
      <w:r w:rsidR="00CA2665">
        <w:rPr>
          <w:sz w:val="24"/>
          <w:szCs w:val="24"/>
        </w:rPr>
        <w:t>with the help of</w:t>
      </w:r>
      <w:r w:rsidR="00826CA7">
        <w:rPr>
          <w:sz w:val="24"/>
          <w:szCs w:val="24"/>
        </w:rPr>
        <w:t xml:space="preserve"> the</w:t>
      </w:r>
      <w:r>
        <w:rPr>
          <w:sz w:val="24"/>
          <w:szCs w:val="24"/>
        </w:rPr>
        <w:t xml:space="preserve"> BOATRONIC MS-420 measuring computer </w:t>
      </w:r>
      <w:r w:rsidR="00826CA7">
        <w:rPr>
          <w:sz w:val="24"/>
          <w:szCs w:val="24"/>
        </w:rPr>
        <w:t xml:space="preserve">is possible. </w:t>
      </w:r>
      <w:r w:rsidR="00D4055B">
        <w:rPr>
          <w:sz w:val="24"/>
          <w:szCs w:val="24"/>
        </w:rPr>
        <w:t>The computer</w:t>
      </w:r>
      <w:bookmarkStart w:id="0" w:name="_GoBack"/>
      <w:bookmarkEnd w:id="0"/>
      <w:r w:rsidR="00826CA7">
        <w:rPr>
          <w:sz w:val="24"/>
          <w:szCs w:val="24"/>
        </w:rPr>
        <w:t xml:space="preserve"> </w:t>
      </w:r>
      <w:r>
        <w:rPr>
          <w:sz w:val="24"/>
          <w:szCs w:val="24"/>
        </w:rPr>
        <w:t xml:space="preserve">continuously transmits the flow rate and temperature values via a 4 - 20 mA signal to a higher-level system. </w:t>
      </w:r>
      <w:r w:rsidR="00826CA7">
        <w:rPr>
          <w:sz w:val="24"/>
          <w:szCs w:val="24"/>
        </w:rPr>
        <w:t>This solution requires no additional</w:t>
      </w:r>
      <w:r w:rsidR="005F41D5">
        <w:rPr>
          <w:sz w:val="24"/>
          <w:szCs w:val="24"/>
        </w:rPr>
        <w:t xml:space="preserve"> measuring instrument</w:t>
      </w:r>
      <w:r w:rsidR="00826CA7">
        <w:rPr>
          <w:sz w:val="24"/>
          <w:szCs w:val="24"/>
        </w:rPr>
        <w:t xml:space="preserve"> to be installed in the pipe. </w:t>
      </w:r>
      <w:r>
        <w:rPr>
          <w:sz w:val="24"/>
          <w:szCs w:val="24"/>
        </w:rPr>
        <w:t>Combined with an intelligent electric actuator, the valve can also be used as a fully automatic control and measurement unit.</w:t>
      </w:r>
    </w:p>
    <w:p w14:paraId="3176131C" w14:textId="77777777" w:rsidR="00215772" w:rsidRPr="00ED69C5" w:rsidRDefault="00215772" w:rsidP="00245F2A">
      <w:pPr>
        <w:jc w:val="both"/>
        <w:rPr>
          <w:sz w:val="24"/>
          <w:szCs w:val="24"/>
        </w:rPr>
      </w:pPr>
    </w:p>
    <w:p w14:paraId="19C7E53A" w14:textId="4B6A26BE" w:rsidR="00005C42" w:rsidRDefault="00005C42" w:rsidP="00245F2A">
      <w:pPr>
        <w:jc w:val="both"/>
        <w:rPr>
          <w:rFonts w:eastAsiaTheme="minorHAnsi"/>
          <w:sz w:val="24"/>
          <w:szCs w:val="24"/>
        </w:rPr>
      </w:pPr>
      <w:r>
        <w:rPr>
          <w:sz w:val="24"/>
          <w:szCs w:val="24"/>
        </w:rPr>
        <w:t>Valve sizes DN 15-100 are DIN-DVGW-approved for drinking water in accordance with DIN 3546-1. The elastomers and plastic parts in contact with the fluid handled and the (EKB) body coating comply with the KTW recommendations.</w:t>
      </w:r>
    </w:p>
    <w:p w14:paraId="24B1A38F" w14:textId="77777777" w:rsidR="00005C42" w:rsidRDefault="00005C42" w:rsidP="00245F2A">
      <w:pPr>
        <w:jc w:val="both"/>
        <w:rPr>
          <w:rFonts w:eastAsiaTheme="minorHAnsi"/>
          <w:sz w:val="24"/>
          <w:szCs w:val="24"/>
        </w:rPr>
      </w:pPr>
    </w:p>
    <w:p w14:paraId="4DDC7559" w14:textId="77777777" w:rsidR="005D0DEB" w:rsidRPr="00ED69C5" w:rsidRDefault="00005C42" w:rsidP="00245F2A">
      <w:pPr>
        <w:jc w:val="both"/>
        <w:rPr>
          <w:rFonts w:eastAsiaTheme="minorHAnsi"/>
          <w:sz w:val="24"/>
          <w:szCs w:val="24"/>
        </w:rPr>
      </w:pPr>
      <w:r>
        <w:rPr>
          <w:sz w:val="24"/>
          <w:szCs w:val="24"/>
        </w:rPr>
        <w:t>The valves also satisfy the safety requirements of Annex I of the European Pressure Equipment Directive 2014/68/EU (PED) for fluids in Group 2.</w:t>
      </w:r>
    </w:p>
    <w:p w14:paraId="1D8EAD5A" w14:textId="77777777" w:rsidR="00ED69C5" w:rsidRDefault="00ED69C5" w:rsidP="00245F2A">
      <w:pPr>
        <w:jc w:val="both"/>
        <w:rPr>
          <w:rFonts w:eastAsiaTheme="minorHAnsi" w:cs="Arial"/>
          <w:sz w:val="24"/>
          <w:szCs w:val="24"/>
        </w:rPr>
      </w:pPr>
    </w:p>
    <w:p w14:paraId="059D1D41" w14:textId="18449804" w:rsidR="00ED69C5" w:rsidRDefault="00ED69C5" w:rsidP="00245F2A">
      <w:pPr>
        <w:jc w:val="both"/>
        <w:rPr>
          <w:sz w:val="24"/>
          <w:szCs w:val="24"/>
        </w:rPr>
      </w:pPr>
      <w:r>
        <w:rPr>
          <w:sz w:val="24"/>
          <w:szCs w:val="24"/>
        </w:rPr>
        <w:t>Photo: By using ultrasonic sensors, BOA-Control EKB and BOA-Control IMS EKB offer shut-off, balancing and measuring functions all in a single valve. ©</w:t>
      </w:r>
      <w:r w:rsidR="00F121BA" w:rsidRPr="00F121BA">
        <w:rPr>
          <w:sz w:val="24"/>
          <w:szCs w:val="24"/>
        </w:rPr>
        <w:t xml:space="preserve"> </w:t>
      </w:r>
      <w:r w:rsidR="00F121BA">
        <w:rPr>
          <w:sz w:val="24"/>
          <w:szCs w:val="24"/>
        </w:rPr>
        <w:t xml:space="preserve">KSB SE &amp; Co. </w:t>
      </w:r>
      <w:proofErr w:type="spellStart"/>
      <w:r w:rsidR="00F121BA">
        <w:rPr>
          <w:sz w:val="24"/>
          <w:szCs w:val="24"/>
        </w:rPr>
        <w:t>KGaA</w:t>
      </w:r>
      <w:proofErr w:type="spellEnd"/>
      <w:r w:rsidR="00F121BA">
        <w:rPr>
          <w:sz w:val="24"/>
          <w:szCs w:val="24"/>
        </w:rPr>
        <w:t>,</w:t>
      </w:r>
      <w:r>
        <w:rPr>
          <w:sz w:val="24"/>
          <w:szCs w:val="24"/>
        </w:rPr>
        <w:t xml:space="preserve"> </w:t>
      </w:r>
      <w:proofErr w:type="spellStart"/>
      <w:r>
        <w:rPr>
          <w:sz w:val="24"/>
          <w:szCs w:val="24"/>
        </w:rPr>
        <w:t>Frankenthal</w:t>
      </w:r>
      <w:proofErr w:type="spellEnd"/>
      <w:r>
        <w:rPr>
          <w:sz w:val="24"/>
          <w:szCs w:val="24"/>
        </w:rPr>
        <w:t xml:space="preserve">  </w:t>
      </w:r>
    </w:p>
    <w:sectPr w:rsidR="00ED69C5" w:rsidSect="007F2F29">
      <w:headerReference w:type="default" r:id="rId11"/>
      <w:headerReference w:type="first" r:id="rId12"/>
      <w:pgSz w:w="11906" w:h="16838"/>
      <w:pgMar w:top="1418" w:right="2267" w:bottom="993" w:left="212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531F" w14:textId="77777777" w:rsidR="004757AD" w:rsidRDefault="004757AD" w:rsidP="00D607C9">
      <w:r>
        <w:separator/>
      </w:r>
    </w:p>
  </w:endnote>
  <w:endnote w:type="continuationSeparator" w:id="0">
    <w:p w14:paraId="11864544" w14:textId="77777777" w:rsidR="004757AD" w:rsidRDefault="004757AD" w:rsidP="00D6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80DB" w14:textId="77777777" w:rsidR="004757AD" w:rsidRDefault="004757AD" w:rsidP="00D607C9">
      <w:r>
        <w:separator/>
      </w:r>
    </w:p>
  </w:footnote>
  <w:footnote w:type="continuationSeparator" w:id="0">
    <w:p w14:paraId="53675948" w14:textId="77777777" w:rsidR="004757AD" w:rsidRDefault="004757AD" w:rsidP="00D6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4D10" w14:textId="77777777" w:rsidR="00E85996" w:rsidRPr="00B11B76" w:rsidRDefault="00506C15" w:rsidP="00104E4A">
    <w:pPr>
      <w:pStyle w:val="Kopfzeile"/>
      <w:tabs>
        <w:tab w:val="left" w:pos="6237"/>
      </w:tabs>
      <w:rPr>
        <w:rFonts w:ascii="CG Times" w:hAnsi="CG Times"/>
      </w:rPr>
    </w:pPr>
    <w:r>
      <w:fldChar w:fldCharType="begin"/>
    </w:r>
    <w:r w:rsidRPr="00B11B76">
      <w:instrText xml:space="preserve"> FILENAME  \* MERGEFORMAT </w:instrText>
    </w:r>
    <w:r>
      <w:fldChar w:fldCharType="separate"/>
    </w:r>
    <w:r w:rsidR="005F41D5" w:rsidRPr="005F41D5">
      <w:rPr>
        <w:rFonts w:ascii="CG Times" w:hAnsi="CG Times"/>
        <w:noProof/>
        <w:sz w:val="10"/>
      </w:rPr>
      <w:t>E_BoaControl_IMS_EKB_03.docx</w:t>
    </w:r>
    <w:r>
      <w:rPr>
        <w:rFonts w:ascii="CG Times" w:hAnsi="CG Times"/>
        <w:sz w:val="10"/>
      </w:rPr>
      <w:fldChar w:fldCharType="end"/>
    </w:r>
    <w:r>
      <w:rPr>
        <w:rFonts w:ascii="CG Times" w:hAnsi="CG Tim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9744" w14:textId="77777777" w:rsidR="00E85996" w:rsidRDefault="00E85996">
    <w:pPr>
      <w:pStyle w:val="Kopfzeile"/>
      <w:tabs>
        <w:tab w:val="left" w:pos="6237"/>
      </w:tabs>
      <w:rPr>
        <w:b/>
      </w:rPr>
    </w:pPr>
    <w:r>
      <w:rPr>
        <w:b/>
      </w:rPr>
      <w:tab/>
      <w:t>This press release</w:t>
    </w:r>
  </w:p>
  <w:p w14:paraId="53C4F593" w14:textId="77777777" w:rsidR="00E85996" w:rsidRDefault="00E85996">
    <w:pPr>
      <w:pStyle w:val="Kopfzeile"/>
      <w:tabs>
        <w:tab w:val="left" w:pos="6237"/>
      </w:tabs>
      <w:rPr>
        <w:b/>
      </w:rPr>
    </w:pPr>
    <w:r>
      <w:t>http://www.ksb.com</w:t>
    </w:r>
    <w:r>
      <w:tab/>
    </w:r>
    <w:r>
      <w:rPr>
        <w:b/>
      </w:rPr>
      <w:t xml:space="preserve">Page </w:t>
    </w:r>
    <w:r w:rsidR="006F0995">
      <w:rPr>
        <w:rStyle w:val="Seitenzahl"/>
      </w:rPr>
      <w:fldChar w:fldCharType="begin"/>
    </w:r>
    <w:r>
      <w:rPr>
        <w:rStyle w:val="Seitenzahl"/>
      </w:rPr>
      <w:instrText xml:space="preserve"> PAGE </w:instrText>
    </w:r>
    <w:r w:rsidR="006F0995">
      <w:rPr>
        <w:rStyle w:val="Seitenzahl"/>
      </w:rPr>
      <w:fldChar w:fldCharType="separate"/>
    </w:r>
    <w:r>
      <w:rPr>
        <w:rStyle w:val="Seitenzahl"/>
      </w:rPr>
      <w:t>1</w:t>
    </w:r>
    <w:r w:rsidR="006F0995">
      <w:rPr>
        <w:rStyle w:val="Seitenzahl"/>
      </w:rPr>
      <w:fldChar w:fldCharType="end"/>
    </w:r>
    <w:r>
      <w:rPr>
        <w:rStyle w:val="Seitenzahl"/>
      </w:rPr>
      <w:t xml:space="preserve"> of </w:t>
    </w:r>
    <w:r w:rsidR="00F121BA">
      <w:rPr>
        <w:rStyle w:val="Seitenzahl"/>
      </w:rPr>
      <w:fldChar w:fldCharType="begin"/>
    </w:r>
    <w:r w:rsidR="00F121BA">
      <w:rPr>
        <w:rStyle w:val="Seitenzahl"/>
      </w:rPr>
      <w:instrText xml:space="preserve"> NUMPAGES  \* MERGEFORMAT </w:instrText>
    </w:r>
    <w:r w:rsidR="00F121BA">
      <w:rPr>
        <w:rStyle w:val="Seitenzahl"/>
      </w:rPr>
      <w:fldChar w:fldCharType="separate"/>
    </w:r>
    <w:r w:rsidR="005F41D5">
      <w:rPr>
        <w:rStyle w:val="Seitenzahl"/>
        <w:noProof/>
      </w:rPr>
      <w:t>2</w:t>
    </w:r>
    <w:r w:rsidR="00F121BA">
      <w:rPr>
        <w:rStyle w:val="Seitenzahl"/>
      </w:rPr>
      <w:fldChar w:fldCharType="end"/>
    </w:r>
  </w:p>
  <w:p w14:paraId="460DFB7E" w14:textId="77777777" w:rsidR="00E85996" w:rsidRDefault="00E85996">
    <w:pPr>
      <w:pStyle w:val="Kopfzeile"/>
      <w:tabs>
        <w:tab w:val="left" w:pos="6237"/>
      </w:tabs>
      <w:rPr>
        <w:b/>
      </w:rPr>
    </w:pPr>
    <w:r>
      <w:rPr>
        <w:b/>
      </w:rPr>
      <w:tab/>
    </w:r>
    <w:r w:rsidR="006F0995">
      <w:rPr>
        <w:b/>
      </w:rPr>
      <w:fldChar w:fldCharType="begin"/>
    </w:r>
    <w:r>
      <w:rPr>
        <w:b/>
      </w:rPr>
      <w:instrText>DATE \@ "d. MMMM yyyy"</w:instrText>
    </w:r>
    <w:r w:rsidR="006F0995">
      <w:rPr>
        <w:b/>
      </w:rPr>
      <w:fldChar w:fldCharType="separate"/>
    </w:r>
    <w:r w:rsidR="00D4055B">
      <w:rPr>
        <w:b/>
        <w:noProof/>
      </w:rPr>
      <w:t>14. January 2019</w:t>
    </w:r>
    <w:r w:rsidR="006F0995">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EAD9B5"/>
    <w:multiLevelType w:val="hybridMultilevel"/>
    <w:tmpl w:val="1ECD79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040F57"/>
    <w:multiLevelType w:val="hybridMultilevel"/>
    <w:tmpl w:val="9D5113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FBD141"/>
    <w:multiLevelType w:val="hybridMultilevel"/>
    <w:tmpl w:val="D22394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09FAAF-EE51-4350-809C-FF9C5461B942}"/>
    <w:docVar w:name="dgnword-eventsink" w:val="99624560"/>
  </w:docVars>
  <w:rsids>
    <w:rsidRoot w:val="00E05CF3"/>
    <w:rsid w:val="00003530"/>
    <w:rsid w:val="00005C42"/>
    <w:rsid w:val="0001186D"/>
    <w:rsid w:val="00032CA4"/>
    <w:rsid w:val="0009012E"/>
    <w:rsid w:val="000B5077"/>
    <w:rsid w:val="00103158"/>
    <w:rsid w:val="00104E4A"/>
    <w:rsid w:val="001360FF"/>
    <w:rsid w:val="00165B65"/>
    <w:rsid w:val="001939D5"/>
    <w:rsid w:val="001D4386"/>
    <w:rsid w:val="001F6280"/>
    <w:rsid w:val="00204373"/>
    <w:rsid w:val="00215772"/>
    <w:rsid w:val="002452A3"/>
    <w:rsid w:val="00245F2A"/>
    <w:rsid w:val="002507FA"/>
    <w:rsid w:val="00252FD4"/>
    <w:rsid w:val="00291420"/>
    <w:rsid w:val="00295D75"/>
    <w:rsid w:val="00330A2F"/>
    <w:rsid w:val="0033521B"/>
    <w:rsid w:val="0034102D"/>
    <w:rsid w:val="00347A68"/>
    <w:rsid w:val="003561CA"/>
    <w:rsid w:val="00362156"/>
    <w:rsid w:val="003751A4"/>
    <w:rsid w:val="003B666E"/>
    <w:rsid w:val="003B7389"/>
    <w:rsid w:val="00465383"/>
    <w:rsid w:val="004757AD"/>
    <w:rsid w:val="00476FD9"/>
    <w:rsid w:val="00483C37"/>
    <w:rsid w:val="00484EF9"/>
    <w:rsid w:val="004A6DE5"/>
    <w:rsid w:val="004E7595"/>
    <w:rsid w:val="00506C15"/>
    <w:rsid w:val="0053428B"/>
    <w:rsid w:val="00591E9B"/>
    <w:rsid w:val="005C5849"/>
    <w:rsid w:val="005D0DEB"/>
    <w:rsid w:val="005D47B6"/>
    <w:rsid w:val="005D534F"/>
    <w:rsid w:val="005F41D5"/>
    <w:rsid w:val="00616257"/>
    <w:rsid w:val="00640008"/>
    <w:rsid w:val="006538DF"/>
    <w:rsid w:val="00661B5B"/>
    <w:rsid w:val="006D077C"/>
    <w:rsid w:val="006E4488"/>
    <w:rsid w:val="006E6D18"/>
    <w:rsid w:val="006F0995"/>
    <w:rsid w:val="007571D4"/>
    <w:rsid w:val="0076084C"/>
    <w:rsid w:val="00771E95"/>
    <w:rsid w:val="007D3F70"/>
    <w:rsid w:val="007E5CB9"/>
    <w:rsid w:val="007F2F29"/>
    <w:rsid w:val="007F7394"/>
    <w:rsid w:val="0081304C"/>
    <w:rsid w:val="00822DF4"/>
    <w:rsid w:val="00826CA7"/>
    <w:rsid w:val="0086550A"/>
    <w:rsid w:val="008A08ED"/>
    <w:rsid w:val="008E3A6D"/>
    <w:rsid w:val="00984657"/>
    <w:rsid w:val="00994D32"/>
    <w:rsid w:val="009B7462"/>
    <w:rsid w:val="00A008F9"/>
    <w:rsid w:val="00A90E8F"/>
    <w:rsid w:val="00B11B76"/>
    <w:rsid w:val="00B21852"/>
    <w:rsid w:val="00B543A7"/>
    <w:rsid w:val="00B60FEE"/>
    <w:rsid w:val="00B6371C"/>
    <w:rsid w:val="00B66AE6"/>
    <w:rsid w:val="00B67A12"/>
    <w:rsid w:val="00B67D26"/>
    <w:rsid w:val="00B67D6B"/>
    <w:rsid w:val="00B75014"/>
    <w:rsid w:val="00BC2757"/>
    <w:rsid w:val="00BC51C9"/>
    <w:rsid w:val="00BE3039"/>
    <w:rsid w:val="00BE5F16"/>
    <w:rsid w:val="00C3169B"/>
    <w:rsid w:val="00C31942"/>
    <w:rsid w:val="00C3616C"/>
    <w:rsid w:val="00C5768A"/>
    <w:rsid w:val="00C57724"/>
    <w:rsid w:val="00C65C2F"/>
    <w:rsid w:val="00CA2665"/>
    <w:rsid w:val="00CD0602"/>
    <w:rsid w:val="00CF2A41"/>
    <w:rsid w:val="00D07323"/>
    <w:rsid w:val="00D13650"/>
    <w:rsid w:val="00D35D64"/>
    <w:rsid w:val="00D4055B"/>
    <w:rsid w:val="00D45535"/>
    <w:rsid w:val="00D607C9"/>
    <w:rsid w:val="00D62A89"/>
    <w:rsid w:val="00DB694A"/>
    <w:rsid w:val="00DE63B7"/>
    <w:rsid w:val="00DE7EED"/>
    <w:rsid w:val="00E05CF3"/>
    <w:rsid w:val="00E17711"/>
    <w:rsid w:val="00E75101"/>
    <w:rsid w:val="00E85996"/>
    <w:rsid w:val="00E9527B"/>
    <w:rsid w:val="00ED2A4E"/>
    <w:rsid w:val="00ED3148"/>
    <w:rsid w:val="00ED69C5"/>
    <w:rsid w:val="00ED7D8F"/>
    <w:rsid w:val="00EE0281"/>
    <w:rsid w:val="00EE54B5"/>
    <w:rsid w:val="00EF141E"/>
    <w:rsid w:val="00EF382B"/>
    <w:rsid w:val="00F121BA"/>
    <w:rsid w:val="00FB6101"/>
    <w:rsid w:val="00FE3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78AA"/>
  <w15:docId w15:val="{5B69C728-56B1-45F9-8027-D9E996F5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CF3"/>
    <w:pPr>
      <w:spacing w:after="0" w:line="240" w:lineRule="auto"/>
    </w:pPr>
    <w:rPr>
      <w:rFonts w:ascii="Arial" w:eastAsia="Times New Roman" w:hAnsi="Arial" w:cs="Times New Roman"/>
      <w:sz w:val="20"/>
      <w:szCs w:val="20"/>
      <w:lang w:eastAsia="de-DE"/>
    </w:rPr>
  </w:style>
  <w:style w:type="paragraph" w:styleId="berschrift2">
    <w:name w:val="heading 2"/>
    <w:basedOn w:val="Standard"/>
    <w:next w:val="Standard"/>
    <w:link w:val="berschrift2Zchn"/>
    <w:qFormat/>
    <w:rsid w:val="00E05CF3"/>
    <w:pPr>
      <w:keepNext/>
      <w:spacing w:line="360" w:lineRule="atLeast"/>
      <w:jc w:val="both"/>
      <w:outlineLvl w:val="1"/>
    </w:pPr>
    <w:rPr>
      <w:b/>
      <w:sz w:val="24"/>
    </w:rPr>
  </w:style>
  <w:style w:type="paragraph" w:styleId="berschrift3">
    <w:name w:val="heading 3"/>
    <w:basedOn w:val="Standard"/>
    <w:next w:val="Standard"/>
    <w:link w:val="berschrift3Zchn"/>
    <w:qFormat/>
    <w:rsid w:val="00E05CF3"/>
    <w:pPr>
      <w:keepNext/>
      <w:spacing w:line="320" w:lineRule="atLeast"/>
      <w:jc w:val="both"/>
      <w:outlineLvl w:val="2"/>
    </w:pPr>
    <w:rPr>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05CF3"/>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E05CF3"/>
    <w:rPr>
      <w:rFonts w:ascii="Arial" w:eastAsia="Times New Roman" w:hAnsi="Arial" w:cs="Times New Roman"/>
      <w:i/>
      <w:sz w:val="16"/>
      <w:szCs w:val="20"/>
      <w:lang w:eastAsia="de-DE"/>
    </w:rPr>
  </w:style>
  <w:style w:type="paragraph" w:styleId="Kopfzeile">
    <w:name w:val="header"/>
    <w:basedOn w:val="Standard"/>
    <w:link w:val="KopfzeileZchn"/>
    <w:semiHidden/>
    <w:rsid w:val="00E05CF3"/>
    <w:pPr>
      <w:tabs>
        <w:tab w:val="center" w:pos="4819"/>
        <w:tab w:val="right" w:pos="9071"/>
      </w:tabs>
    </w:pPr>
  </w:style>
  <w:style w:type="character" w:customStyle="1" w:styleId="KopfzeileZchn">
    <w:name w:val="Kopfzeile Zchn"/>
    <w:basedOn w:val="Absatz-Standardschriftart"/>
    <w:link w:val="Kopfzeile"/>
    <w:semiHidden/>
    <w:rsid w:val="00E05CF3"/>
    <w:rPr>
      <w:rFonts w:ascii="Arial" w:eastAsia="Times New Roman" w:hAnsi="Arial" w:cs="Times New Roman"/>
      <w:sz w:val="20"/>
      <w:szCs w:val="20"/>
      <w:lang w:eastAsia="de-DE"/>
    </w:rPr>
  </w:style>
  <w:style w:type="paragraph" w:styleId="Fuzeile">
    <w:name w:val="footer"/>
    <w:basedOn w:val="Standard"/>
    <w:link w:val="FuzeileZchn"/>
    <w:semiHidden/>
    <w:rsid w:val="00E05CF3"/>
    <w:pPr>
      <w:tabs>
        <w:tab w:val="center" w:pos="4536"/>
        <w:tab w:val="right" w:pos="9072"/>
      </w:tabs>
    </w:pPr>
  </w:style>
  <w:style w:type="character" w:customStyle="1" w:styleId="FuzeileZchn">
    <w:name w:val="Fußzeile Zchn"/>
    <w:basedOn w:val="Absatz-Standardschriftart"/>
    <w:link w:val="Fuzeile"/>
    <w:semiHidden/>
    <w:rsid w:val="00E05CF3"/>
    <w:rPr>
      <w:rFonts w:ascii="Arial" w:eastAsia="Times New Roman" w:hAnsi="Arial" w:cs="Times New Roman"/>
      <w:sz w:val="20"/>
      <w:szCs w:val="20"/>
      <w:lang w:eastAsia="de-DE"/>
    </w:rPr>
  </w:style>
  <w:style w:type="character" w:styleId="Seitenzahl">
    <w:name w:val="page number"/>
    <w:basedOn w:val="Absatz-Standardschriftart"/>
    <w:semiHidden/>
    <w:rsid w:val="00E05CF3"/>
  </w:style>
  <w:style w:type="paragraph" w:styleId="Textkrper">
    <w:name w:val="Body Text"/>
    <w:basedOn w:val="Standard"/>
    <w:link w:val="TextkrperZchn"/>
    <w:semiHidden/>
    <w:rsid w:val="00E05CF3"/>
    <w:pPr>
      <w:spacing w:line="320" w:lineRule="atLeast"/>
      <w:jc w:val="both"/>
    </w:pPr>
    <w:rPr>
      <w:sz w:val="22"/>
    </w:rPr>
  </w:style>
  <w:style w:type="character" w:customStyle="1" w:styleId="TextkrperZchn">
    <w:name w:val="Textkörper Zchn"/>
    <w:basedOn w:val="Absatz-Standardschriftart"/>
    <w:link w:val="Textkrper"/>
    <w:semiHidden/>
    <w:rsid w:val="00E05CF3"/>
    <w:rPr>
      <w:rFonts w:ascii="Arial" w:eastAsia="Times New Roman" w:hAnsi="Arial" w:cs="Times New Roman"/>
      <w:szCs w:val="20"/>
      <w:lang w:eastAsia="de-DE"/>
    </w:rPr>
  </w:style>
  <w:style w:type="paragraph" w:customStyle="1" w:styleId="Default">
    <w:name w:val="Default"/>
    <w:rsid w:val="00D607C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B66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66E"/>
    <w:rPr>
      <w:rFonts w:ascii="Tahoma" w:eastAsia="Times New Roman" w:hAnsi="Tahoma" w:cs="Tahoma"/>
      <w:sz w:val="16"/>
      <w:szCs w:val="16"/>
      <w:lang w:eastAsia="de-DE"/>
    </w:rPr>
  </w:style>
  <w:style w:type="paragraph" w:styleId="berarbeitung">
    <w:name w:val="Revision"/>
    <w:hidden/>
    <w:uiPriority w:val="99"/>
    <w:semiHidden/>
    <w:rsid w:val="00822DF4"/>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ED3148"/>
    <w:rPr>
      <w:sz w:val="16"/>
      <w:szCs w:val="16"/>
    </w:rPr>
  </w:style>
  <w:style w:type="paragraph" w:styleId="Kommentartext">
    <w:name w:val="annotation text"/>
    <w:basedOn w:val="Standard"/>
    <w:link w:val="KommentartextZchn"/>
    <w:uiPriority w:val="99"/>
    <w:semiHidden/>
    <w:unhideWhenUsed/>
    <w:rsid w:val="00ED3148"/>
  </w:style>
  <w:style w:type="character" w:customStyle="1" w:styleId="KommentartextZchn">
    <w:name w:val="Kommentartext Zchn"/>
    <w:basedOn w:val="Absatz-Standardschriftart"/>
    <w:link w:val="Kommentartext"/>
    <w:uiPriority w:val="99"/>
    <w:semiHidden/>
    <w:rsid w:val="00ED314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D3148"/>
    <w:rPr>
      <w:b/>
      <w:bCs/>
    </w:rPr>
  </w:style>
  <w:style w:type="character" w:customStyle="1" w:styleId="KommentarthemaZchn">
    <w:name w:val="Kommentarthema Zchn"/>
    <w:basedOn w:val="KommentartextZchn"/>
    <w:link w:val="Kommentarthema"/>
    <w:uiPriority w:val="99"/>
    <w:semiHidden/>
    <w:rsid w:val="00ED3148"/>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19CE9-A52C-41FD-A4B5-1C32F9A0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36474-BD76-4632-B38E-BE9D274D18E9}">
  <ds:schemaRefs>
    <ds:schemaRef ds:uri="http://schemas.microsoft.com/sharepoint/v3/contenttype/forms"/>
  </ds:schemaRefs>
</ds:datastoreItem>
</file>

<file path=customXml/itemProps3.xml><?xml version="1.0" encoding="utf-8"?>
<ds:datastoreItem xmlns:ds="http://schemas.openxmlformats.org/officeDocument/2006/customXml" ds:itemID="{A3AE024D-12B5-4E19-9E17-9D387CA82112}">
  <ds:schemaRef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B70FF1D-EC03-4A1B-AFC8-4C983A6C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PAULCHR</dc:creator>
  <dc:description>Übers.: Fr. Hobohm, QM jp</dc:description>
  <cp:lastModifiedBy>pospjoh</cp:lastModifiedBy>
  <cp:revision>6</cp:revision>
  <cp:lastPrinted>2019-01-11T14:36:00Z</cp:lastPrinted>
  <dcterms:created xsi:type="dcterms:W3CDTF">2019-01-11T14:11:00Z</dcterms:created>
  <dcterms:modified xsi:type="dcterms:W3CDTF">2019-01-14T08:47:00Z</dcterms:modified>
</cp:coreProperties>
</file>